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24F4B" w14:textId="77777777" w:rsidR="00DA2009" w:rsidRDefault="00DA2009" w:rsidP="00DA2009">
      <w:pPr>
        <w:widowControl w:val="0"/>
        <w:autoSpaceDE w:val="0"/>
        <w:jc w:val="center"/>
        <w:rPr>
          <w:rFonts w:ascii="Abadi" w:hAnsi="Abadi"/>
          <w:b/>
          <w:bCs/>
          <w:szCs w:val="24"/>
        </w:rPr>
      </w:pPr>
      <w:r>
        <w:rPr>
          <w:rFonts w:ascii="Abadi" w:hAnsi="Abadi"/>
          <w:b/>
          <w:bCs/>
          <w:szCs w:val="24"/>
        </w:rPr>
        <w:t>REPUBLIQUE DU NIGER</w:t>
      </w:r>
    </w:p>
    <w:p w14:paraId="78D8CC08" w14:textId="77777777" w:rsidR="00DA2009" w:rsidRDefault="00DA2009" w:rsidP="00DA2009">
      <w:pPr>
        <w:jc w:val="center"/>
        <w:rPr>
          <w:rFonts w:ascii="Abadi" w:hAnsi="Abadi"/>
          <w:b/>
          <w:bCs/>
          <w:szCs w:val="24"/>
        </w:rPr>
      </w:pPr>
      <w:r>
        <w:rPr>
          <w:rFonts w:ascii="Abadi" w:hAnsi="Abadi"/>
          <w:b/>
          <w:bCs/>
          <w:szCs w:val="24"/>
        </w:rPr>
        <w:t>Fraternité-Travail-Progrès</w:t>
      </w:r>
    </w:p>
    <w:p w14:paraId="30183C4E" w14:textId="77777777" w:rsidR="00DA2009" w:rsidRDefault="00DA2009" w:rsidP="00DA2009">
      <w:pPr>
        <w:jc w:val="center"/>
        <w:rPr>
          <w:rFonts w:ascii="Abadi" w:hAnsi="Abadi"/>
          <w:b/>
          <w:bCs/>
          <w:szCs w:val="24"/>
        </w:rPr>
      </w:pPr>
      <w:r>
        <w:rPr>
          <w:rFonts w:ascii="Abadi" w:hAnsi="Abadi"/>
          <w:b/>
          <w:bCs/>
          <w:szCs w:val="24"/>
        </w:rPr>
        <w:t>Ministère de l’Agriculture et de l’Elevage</w:t>
      </w:r>
    </w:p>
    <w:p w14:paraId="2CCE374E" w14:textId="77777777" w:rsidR="00DA2009" w:rsidRDefault="00DA2009" w:rsidP="00DA2009">
      <w:pPr>
        <w:ind w:right="-518"/>
        <w:jc w:val="center"/>
        <w:rPr>
          <w:rFonts w:ascii="Abadi" w:hAnsi="Abadi"/>
          <w:b/>
          <w:bCs/>
          <w:szCs w:val="24"/>
        </w:rPr>
      </w:pPr>
      <w:r>
        <w:rPr>
          <w:rFonts w:ascii="Abadi" w:hAnsi="Abadi"/>
          <w:b/>
          <w:bCs/>
          <w:szCs w:val="24"/>
        </w:rPr>
        <w:t>Programme de Résilience du Système Alimentaire en Afrique de l’Ouest (PRSA-NIGER)</w:t>
      </w:r>
    </w:p>
    <w:p w14:paraId="7E2C834C" w14:textId="77777777" w:rsidR="00DA2009" w:rsidRDefault="00DA2009" w:rsidP="00DA2009">
      <w:pPr>
        <w:jc w:val="center"/>
      </w:pPr>
      <w:r>
        <w:rPr>
          <w:rFonts w:ascii="Abadi" w:hAnsi="Abadi"/>
          <w:noProof/>
          <w:szCs w:val="24"/>
        </w:rPr>
        <w:drawing>
          <wp:inline distT="0" distB="0" distL="0" distR="0" wp14:anchorId="1BF9F44D" wp14:editId="5F1DF826">
            <wp:extent cx="4443526" cy="643545"/>
            <wp:effectExtent l="0" t="0" r="0" b="4155"/>
            <wp:docPr id="902042861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43526" cy="64354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badi" w:hAnsi="Abadi"/>
          <w:b/>
          <w:noProof/>
          <w:szCs w:val="24"/>
        </w:rPr>
        <w:drawing>
          <wp:inline distT="0" distB="0" distL="0" distR="0" wp14:anchorId="1BC5C344" wp14:editId="0CE0CC0B">
            <wp:extent cx="1130436" cy="544936"/>
            <wp:effectExtent l="0" t="0" r="0" b="7514"/>
            <wp:docPr id="1673032856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30436" cy="54493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CB60442" w14:textId="77777777" w:rsidR="00DA2009" w:rsidRDefault="00DA2009" w:rsidP="00DA2009">
      <w:pPr>
        <w:jc w:val="center"/>
        <w:rPr>
          <w:rFonts w:ascii="Abadi" w:hAnsi="Abadi"/>
          <w:b/>
          <w:bCs/>
          <w:szCs w:val="24"/>
        </w:rPr>
      </w:pPr>
      <w:r>
        <w:rPr>
          <w:rFonts w:ascii="Abadi" w:hAnsi="Abadi"/>
          <w:b/>
          <w:bCs/>
          <w:szCs w:val="24"/>
        </w:rPr>
        <w:t>-----------------------------------------------------------------------------------------</w:t>
      </w:r>
    </w:p>
    <w:p w14:paraId="3DCDFF04" w14:textId="77777777" w:rsidR="00DA2009" w:rsidRPr="00635C99" w:rsidRDefault="00DA2009" w:rsidP="00DA2009">
      <w:pPr>
        <w:rPr>
          <w:rFonts w:ascii="Abadi" w:hAnsi="Abadi"/>
          <w:b/>
          <w:bCs/>
          <w:sz w:val="8"/>
          <w:szCs w:val="8"/>
          <w:vertAlign w:val="subscript"/>
        </w:rPr>
      </w:pPr>
    </w:p>
    <w:p w14:paraId="22BD0848" w14:textId="122BEF09" w:rsidR="00DA2009" w:rsidRDefault="00DA2009" w:rsidP="00DA2009">
      <w:pPr>
        <w:spacing w:after="120"/>
        <w:jc w:val="center"/>
        <w:rPr>
          <w:rFonts w:ascii="Abadi" w:hAnsi="Abadi"/>
          <w:b/>
          <w:szCs w:val="24"/>
        </w:rPr>
      </w:pPr>
      <w:r>
        <w:rPr>
          <w:rFonts w:ascii="Abadi" w:hAnsi="Abadi"/>
          <w:b/>
          <w:bCs/>
          <w:szCs w:val="24"/>
        </w:rPr>
        <w:t>Demande de Cotations :</w:t>
      </w:r>
      <w:r>
        <w:rPr>
          <w:rFonts w:ascii="Abadi" w:hAnsi="Abadi"/>
          <w:b/>
          <w:szCs w:val="24"/>
        </w:rPr>
        <w:t xml:space="preserve"> </w:t>
      </w:r>
      <w:r>
        <w:rPr>
          <w:rFonts w:ascii="Abadi" w:hAnsi="Abadi"/>
          <w:szCs w:val="24"/>
        </w:rPr>
        <w:t>N°</w:t>
      </w:r>
      <w:r w:rsidRPr="00C2512E">
        <w:rPr>
          <w:rFonts w:ascii="Abadi" w:hAnsi="Abadi"/>
          <w:bCs/>
          <w:szCs w:val="24"/>
          <w:lang w:val="fr-CA"/>
        </w:rPr>
        <w:t xml:space="preserve"> </w:t>
      </w:r>
      <w:r w:rsidRPr="001576AE">
        <w:rPr>
          <w:rFonts w:ascii="Abadi" w:hAnsi="Abadi"/>
          <w:bCs/>
          <w:szCs w:val="24"/>
          <w:lang w:val="fr-CA"/>
        </w:rPr>
        <w:t>A</w:t>
      </w:r>
      <w:r>
        <w:rPr>
          <w:rFonts w:ascii="Abadi" w:hAnsi="Abadi"/>
          <w:bCs/>
          <w:szCs w:val="24"/>
          <w:lang w:val="fr-CA"/>
        </w:rPr>
        <w:t>C</w:t>
      </w:r>
      <w:r w:rsidRPr="001576AE">
        <w:rPr>
          <w:rFonts w:ascii="Abadi" w:hAnsi="Abadi"/>
          <w:bCs/>
          <w:szCs w:val="24"/>
          <w:lang w:val="fr-CA"/>
        </w:rPr>
        <w:t>Q/KIT</w:t>
      </w:r>
      <w:r>
        <w:rPr>
          <w:rFonts w:ascii="Abadi" w:hAnsi="Abadi"/>
          <w:bCs/>
          <w:szCs w:val="24"/>
          <w:lang w:val="fr-CA"/>
        </w:rPr>
        <w:t>S</w:t>
      </w:r>
      <w:r w:rsidRPr="001576AE">
        <w:rPr>
          <w:rFonts w:ascii="Abadi" w:hAnsi="Abadi"/>
          <w:bCs/>
          <w:szCs w:val="24"/>
          <w:lang w:val="fr-CA"/>
        </w:rPr>
        <w:t>/</w:t>
      </w:r>
      <w:r>
        <w:rPr>
          <w:rFonts w:ascii="Abadi" w:hAnsi="Abadi"/>
          <w:bCs/>
          <w:szCs w:val="24"/>
          <w:lang w:val="fr-CA"/>
        </w:rPr>
        <w:t>CAPINS/FEMS</w:t>
      </w:r>
      <w:r w:rsidRPr="001576AE">
        <w:rPr>
          <w:rFonts w:ascii="Abadi" w:hAnsi="Abadi"/>
          <w:bCs/>
          <w:szCs w:val="24"/>
          <w:lang w:val="fr-CA"/>
        </w:rPr>
        <w:t>/ANT</w:t>
      </w:r>
      <w:r>
        <w:rPr>
          <w:rFonts w:ascii="Abadi" w:hAnsi="Abadi"/>
          <w:bCs/>
          <w:szCs w:val="24"/>
          <w:lang w:val="fr-CA"/>
        </w:rPr>
        <w:t>/</w:t>
      </w:r>
      <w:r w:rsidRPr="001576AE">
        <w:rPr>
          <w:rFonts w:ascii="Abadi" w:hAnsi="Abadi"/>
          <w:bCs/>
          <w:szCs w:val="24"/>
          <w:lang w:val="fr-CA"/>
        </w:rPr>
        <w:t>PRSA</w:t>
      </w:r>
      <w:r>
        <w:rPr>
          <w:rFonts w:ascii="Abadi" w:hAnsi="Abadi"/>
          <w:bCs/>
          <w:szCs w:val="24"/>
          <w:lang w:val="fr-CA"/>
        </w:rPr>
        <w:t>-TA</w:t>
      </w:r>
    </w:p>
    <w:p w14:paraId="48F3851A" w14:textId="77777777" w:rsidR="00DA2009" w:rsidRDefault="00DA2009" w:rsidP="00DA2009">
      <w:pPr>
        <w:spacing w:after="120"/>
        <w:jc w:val="both"/>
      </w:pPr>
      <w:r>
        <w:rPr>
          <w:rFonts w:ascii="Abadi" w:hAnsi="Abadi"/>
          <w:b/>
          <w:bCs/>
          <w:szCs w:val="24"/>
        </w:rPr>
        <w:t>Projet </w:t>
      </w:r>
      <w:r>
        <w:rPr>
          <w:rFonts w:ascii="Abadi" w:hAnsi="Abadi"/>
          <w:szCs w:val="24"/>
        </w:rPr>
        <w:t>: Programme de Résilience du Système Alimentaire en Afrique de l’Ouest (PRSA-NE)</w:t>
      </w:r>
    </w:p>
    <w:p w14:paraId="41461335" w14:textId="77777777" w:rsidR="00DA2009" w:rsidRDefault="00DA2009" w:rsidP="00DA2009">
      <w:pPr>
        <w:spacing w:after="120"/>
        <w:jc w:val="both"/>
      </w:pPr>
      <w:r>
        <w:rPr>
          <w:rFonts w:ascii="Abadi" w:hAnsi="Abadi"/>
          <w:b/>
          <w:bCs/>
          <w:szCs w:val="24"/>
        </w:rPr>
        <w:t>Pays :</w:t>
      </w:r>
      <w:r>
        <w:rPr>
          <w:rFonts w:ascii="Abadi" w:hAnsi="Abadi"/>
          <w:szCs w:val="24"/>
        </w:rPr>
        <w:t xml:space="preserve"> Niger </w:t>
      </w:r>
    </w:p>
    <w:p w14:paraId="385BAD26" w14:textId="77777777" w:rsidR="00DA2009" w:rsidRPr="00311486" w:rsidRDefault="00DA2009" w:rsidP="00DA2009">
      <w:pPr>
        <w:spacing w:after="120"/>
        <w:jc w:val="both"/>
        <w:rPr>
          <w:rFonts w:ascii="Abadi" w:hAnsi="Abadi"/>
          <w:b/>
          <w:bCs/>
          <w:szCs w:val="24"/>
          <w:lang w:val="fr-CA"/>
        </w:rPr>
      </w:pPr>
      <w:r>
        <w:rPr>
          <w:rFonts w:ascii="Abadi" w:hAnsi="Abadi"/>
          <w:b/>
          <w:bCs/>
          <w:szCs w:val="24"/>
        </w:rPr>
        <w:t xml:space="preserve">Intitulé du Marché :  </w:t>
      </w:r>
      <w:r w:rsidRPr="00311486">
        <w:rPr>
          <w:rFonts w:ascii="Abadi" w:hAnsi="Abadi"/>
          <w:b/>
          <w:bCs/>
          <w:szCs w:val="24"/>
        </w:rPr>
        <w:t xml:space="preserve">Acquisition de </w:t>
      </w:r>
      <w:r>
        <w:rPr>
          <w:rFonts w:ascii="Abadi" w:hAnsi="Abadi"/>
          <w:b/>
          <w:bCs/>
          <w:szCs w:val="24"/>
        </w:rPr>
        <w:t>829</w:t>
      </w:r>
      <w:r w:rsidRPr="00311486">
        <w:rPr>
          <w:rFonts w:ascii="Abadi" w:hAnsi="Abadi"/>
          <w:b/>
          <w:bCs/>
          <w:szCs w:val="24"/>
        </w:rPr>
        <w:t xml:space="preserve"> kits </w:t>
      </w:r>
      <w:r>
        <w:rPr>
          <w:rFonts w:ascii="Abadi" w:hAnsi="Abadi"/>
          <w:b/>
          <w:bCs/>
          <w:szCs w:val="24"/>
        </w:rPr>
        <w:t xml:space="preserve">caprins </w:t>
      </w:r>
      <w:r w:rsidRPr="00311486">
        <w:rPr>
          <w:rFonts w:ascii="Abadi" w:hAnsi="Abadi"/>
          <w:b/>
          <w:bCs/>
          <w:szCs w:val="24"/>
        </w:rPr>
        <w:t xml:space="preserve">au profit des femmes </w:t>
      </w:r>
      <w:r>
        <w:rPr>
          <w:rFonts w:ascii="Abadi" w:hAnsi="Abadi"/>
          <w:b/>
          <w:bCs/>
          <w:szCs w:val="24"/>
        </w:rPr>
        <w:t>bénéficiaires</w:t>
      </w:r>
      <w:r w:rsidRPr="00311486">
        <w:rPr>
          <w:rFonts w:ascii="Abadi" w:hAnsi="Abadi"/>
          <w:b/>
          <w:bCs/>
          <w:szCs w:val="24"/>
        </w:rPr>
        <w:t xml:space="preserve"> d</w:t>
      </w:r>
      <w:r>
        <w:rPr>
          <w:rFonts w:ascii="Abadi" w:hAnsi="Abadi"/>
          <w:b/>
          <w:bCs/>
          <w:szCs w:val="24"/>
        </w:rPr>
        <w:t>e</w:t>
      </w:r>
      <w:r w:rsidRPr="00311486">
        <w:rPr>
          <w:rFonts w:ascii="Abadi" w:hAnsi="Abadi"/>
          <w:b/>
          <w:bCs/>
          <w:szCs w:val="24"/>
        </w:rPr>
        <w:t xml:space="preserve"> </w:t>
      </w:r>
      <w:r>
        <w:rPr>
          <w:rFonts w:ascii="Abadi" w:hAnsi="Abadi"/>
          <w:b/>
          <w:bCs/>
          <w:szCs w:val="24"/>
        </w:rPr>
        <w:t xml:space="preserve">cinq (05) communes de </w:t>
      </w:r>
      <w:r w:rsidRPr="00311486">
        <w:rPr>
          <w:rFonts w:ascii="Abadi" w:hAnsi="Abadi"/>
          <w:b/>
          <w:bCs/>
          <w:szCs w:val="24"/>
        </w:rPr>
        <w:t xml:space="preserve">la </w:t>
      </w:r>
      <w:r>
        <w:rPr>
          <w:rFonts w:ascii="Abadi" w:hAnsi="Abadi"/>
          <w:b/>
          <w:bCs/>
          <w:szCs w:val="24"/>
        </w:rPr>
        <w:t xml:space="preserve">région de Tahoua. </w:t>
      </w:r>
    </w:p>
    <w:p w14:paraId="300E5CED" w14:textId="77777777" w:rsidR="00DA2009" w:rsidRDefault="00DA2009" w:rsidP="00DA2009">
      <w:pPr>
        <w:spacing w:after="120"/>
        <w:jc w:val="both"/>
      </w:pPr>
      <w:r>
        <w:rPr>
          <w:rFonts w:ascii="Abadi" w:hAnsi="Abadi"/>
          <w:b/>
          <w:bCs/>
          <w:szCs w:val="24"/>
        </w:rPr>
        <w:t>Prêt/Crédit/don No</w:t>
      </w:r>
      <w:r>
        <w:rPr>
          <w:rFonts w:ascii="Abadi" w:hAnsi="Abadi"/>
          <w:bCs/>
          <w:szCs w:val="24"/>
        </w:rPr>
        <w:t> : 6998-NE et DON IDA 925</w:t>
      </w:r>
    </w:p>
    <w:p w14:paraId="320FCCEF" w14:textId="77777777" w:rsidR="00DA2009" w:rsidRDefault="00DA2009" w:rsidP="00DA2009">
      <w:pPr>
        <w:jc w:val="both"/>
      </w:pPr>
      <w:r>
        <w:rPr>
          <w:rFonts w:ascii="Abadi" w:hAnsi="Abadi"/>
          <w:b/>
          <w:bCs/>
          <w:szCs w:val="24"/>
        </w:rPr>
        <w:t>Date de lancement </w:t>
      </w:r>
      <w:r>
        <w:rPr>
          <w:rFonts w:ascii="Abadi" w:hAnsi="Abadi"/>
          <w:bCs/>
          <w:szCs w:val="24"/>
        </w:rPr>
        <w:t xml:space="preserve">: </w:t>
      </w:r>
      <w:r>
        <w:rPr>
          <w:rFonts w:ascii="Abadi" w:hAnsi="Abadi"/>
          <w:b/>
          <w:szCs w:val="24"/>
        </w:rPr>
        <w:t>09/10/2026</w:t>
      </w:r>
    </w:p>
    <w:p w14:paraId="2335C8B0" w14:textId="77777777" w:rsidR="00DA2009" w:rsidRPr="008377E4" w:rsidRDefault="00DA2009" w:rsidP="00DA2009">
      <w:pPr>
        <w:jc w:val="both"/>
        <w:rPr>
          <w:rFonts w:ascii="Abadi" w:hAnsi="Abadi"/>
          <w:b/>
          <w:bCs/>
          <w:sz w:val="16"/>
          <w:szCs w:val="16"/>
        </w:rPr>
      </w:pPr>
    </w:p>
    <w:p w14:paraId="6160D5F0" w14:textId="77777777" w:rsidR="00DA2009" w:rsidRDefault="00DA2009" w:rsidP="00DA2009">
      <w:pPr>
        <w:jc w:val="both"/>
      </w:pPr>
      <w:r>
        <w:rPr>
          <w:rFonts w:ascii="Abadi" w:hAnsi="Abadi"/>
          <w:szCs w:val="24"/>
        </w:rPr>
        <w:t>Le</w:t>
      </w:r>
      <w:r>
        <w:rPr>
          <w:rFonts w:ascii="Abadi" w:hAnsi="Abadi"/>
          <w:i/>
          <w:iCs/>
          <w:szCs w:val="24"/>
        </w:rPr>
        <w:t xml:space="preserve"> </w:t>
      </w:r>
      <w:r>
        <w:rPr>
          <w:rFonts w:ascii="Abadi" w:hAnsi="Abadi"/>
          <w:b/>
          <w:bCs/>
          <w:szCs w:val="24"/>
        </w:rPr>
        <w:t>Programme de Résilience du Système Alimentaire en Afrique de l’Ouest (PRSA)</w:t>
      </w:r>
      <w:r>
        <w:rPr>
          <w:rFonts w:ascii="Abadi" w:hAnsi="Abadi"/>
          <w:szCs w:val="24"/>
        </w:rPr>
        <w:t>, lance une demande de cotations N°</w:t>
      </w:r>
      <w:r w:rsidRPr="00C2512E">
        <w:rPr>
          <w:rFonts w:ascii="Abadi" w:hAnsi="Abadi"/>
          <w:bCs/>
          <w:szCs w:val="24"/>
          <w:lang w:val="fr-CA"/>
        </w:rPr>
        <w:t xml:space="preserve"> </w:t>
      </w:r>
      <w:r w:rsidRPr="001576AE">
        <w:rPr>
          <w:rFonts w:ascii="Abadi" w:hAnsi="Abadi"/>
          <w:bCs/>
          <w:szCs w:val="24"/>
          <w:lang w:val="fr-CA"/>
        </w:rPr>
        <w:t>A</w:t>
      </w:r>
      <w:r>
        <w:rPr>
          <w:rFonts w:ascii="Abadi" w:hAnsi="Abadi"/>
          <w:bCs/>
          <w:szCs w:val="24"/>
          <w:lang w:val="fr-CA"/>
        </w:rPr>
        <w:t>C</w:t>
      </w:r>
      <w:r w:rsidRPr="001576AE">
        <w:rPr>
          <w:rFonts w:ascii="Abadi" w:hAnsi="Abadi"/>
          <w:bCs/>
          <w:szCs w:val="24"/>
          <w:lang w:val="fr-CA"/>
        </w:rPr>
        <w:t>Q/KIT</w:t>
      </w:r>
      <w:r>
        <w:rPr>
          <w:rFonts w:ascii="Abadi" w:hAnsi="Abadi"/>
          <w:bCs/>
          <w:szCs w:val="24"/>
          <w:lang w:val="fr-CA"/>
        </w:rPr>
        <w:t>S</w:t>
      </w:r>
      <w:r w:rsidRPr="001576AE">
        <w:rPr>
          <w:rFonts w:ascii="Abadi" w:hAnsi="Abadi"/>
          <w:bCs/>
          <w:szCs w:val="24"/>
          <w:lang w:val="fr-CA"/>
        </w:rPr>
        <w:t>/</w:t>
      </w:r>
      <w:r>
        <w:rPr>
          <w:rFonts w:ascii="Abadi" w:hAnsi="Abadi"/>
          <w:bCs/>
          <w:szCs w:val="24"/>
          <w:lang w:val="fr-CA"/>
        </w:rPr>
        <w:t>CAPRINS/FEMS</w:t>
      </w:r>
      <w:r w:rsidRPr="001576AE">
        <w:rPr>
          <w:rFonts w:ascii="Abadi" w:hAnsi="Abadi"/>
          <w:bCs/>
          <w:szCs w:val="24"/>
          <w:lang w:val="fr-CA"/>
        </w:rPr>
        <w:t>/ANT</w:t>
      </w:r>
      <w:r>
        <w:rPr>
          <w:rFonts w:ascii="Abadi" w:hAnsi="Abadi"/>
          <w:bCs/>
          <w:szCs w:val="24"/>
          <w:lang w:val="fr-CA"/>
        </w:rPr>
        <w:t>/</w:t>
      </w:r>
      <w:r w:rsidRPr="001576AE">
        <w:rPr>
          <w:rFonts w:ascii="Abadi" w:hAnsi="Abadi"/>
          <w:bCs/>
          <w:szCs w:val="24"/>
          <w:lang w:val="fr-CA"/>
        </w:rPr>
        <w:t>PRSA</w:t>
      </w:r>
      <w:r>
        <w:rPr>
          <w:rFonts w:ascii="Abadi" w:hAnsi="Abadi"/>
          <w:bCs/>
          <w:szCs w:val="24"/>
          <w:lang w:val="fr-CA"/>
        </w:rPr>
        <w:t xml:space="preserve">-TA </w:t>
      </w:r>
      <w:r>
        <w:rPr>
          <w:rFonts w:ascii="Abadi" w:hAnsi="Abadi"/>
          <w:b/>
          <w:bCs/>
          <w:szCs w:val="24"/>
        </w:rPr>
        <w:t>pour « Acquisition</w:t>
      </w:r>
      <w:r w:rsidRPr="00311486">
        <w:rPr>
          <w:rFonts w:ascii="Abadi" w:hAnsi="Abadi"/>
          <w:b/>
          <w:bCs/>
          <w:szCs w:val="24"/>
        </w:rPr>
        <w:t xml:space="preserve"> de </w:t>
      </w:r>
      <w:r>
        <w:rPr>
          <w:rFonts w:ascii="Abadi" w:hAnsi="Abadi"/>
          <w:b/>
          <w:bCs/>
          <w:szCs w:val="24"/>
        </w:rPr>
        <w:t xml:space="preserve">829 </w:t>
      </w:r>
      <w:r w:rsidRPr="00311486">
        <w:rPr>
          <w:rFonts w:ascii="Abadi" w:hAnsi="Abadi"/>
          <w:b/>
          <w:bCs/>
          <w:szCs w:val="24"/>
        </w:rPr>
        <w:t xml:space="preserve">kits </w:t>
      </w:r>
      <w:r>
        <w:rPr>
          <w:rFonts w:ascii="Abadi" w:hAnsi="Abadi"/>
          <w:b/>
          <w:bCs/>
          <w:szCs w:val="24"/>
        </w:rPr>
        <w:t xml:space="preserve">caprins </w:t>
      </w:r>
      <w:r w:rsidRPr="00311486">
        <w:rPr>
          <w:rFonts w:ascii="Abadi" w:hAnsi="Abadi"/>
          <w:b/>
          <w:bCs/>
          <w:szCs w:val="24"/>
        </w:rPr>
        <w:t xml:space="preserve">au profit des femmes </w:t>
      </w:r>
      <w:r>
        <w:rPr>
          <w:rFonts w:ascii="Abadi" w:hAnsi="Abadi"/>
          <w:b/>
          <w:bCs/>
          <w:szCs w:val="24"/>
        </w:rPr>
        <w:t xml:space="preserve">bénéficiaires </w:t>
      </w:r>
      <w:r w:rsidRPr="00311486">
        <w:rPr>
          <w:rFonts w:ascii="Abadi" w:hAnsi="Abadi"/>
          <w:b/>
          <w:bCs/>
          <w:szCs w:val="24"/>
        </w:rPr>
        <w:t>d</w:t>
      </w:r>
      <w:r>
        <w:rPr>
          <w:rFonts w:ascii="Abadi" w:hAnsi="Abadi"/>
          <w:b/>
          <w:bCs/>
          <w:szCs w:val="24"/>
        </w:rPr>
        <w:t>e</w:t>
      </w:r>
      <w:r w:rsidRPr="00311486">
        <w:rPr>
          <w:rFonts w:ascii="Abadi" w:hAnsi="Abadi"/>
          <w:b/>
          <w:bCs/>
          <w:szCs w:val="24"/>
        </w:rPr>
        <w:t xml:space="preserve"> </w:t>
      </w:r>
      <w:r>
        <w:rPr>
          <w:rFonts w:ascii="Abadi" w:hAnsi="Abadi"/>
          <w:b/>
          <w:bCs/>
          <w:szCs w:val="24"/>
        </w:rPr>
        <w:t xml:space="preserve">cinq (05) communes de </w:t>
      </w:r>
      <w:r w:rsidRPr="00311486">
        <w:rPr>
          <w:rFonts w:ascii="Abadi" w:hAnsi="Abadi"/>
          <w:b/>
          <w:bCs/>
          <w:szCs w:val="24"/>
        </w:rPr>
        <w:t xml:space="preserve">la </w:t>
      </w:r>
      <w:r>
        <w:rPr>
          <w:rFonts w:ascii="Abadi" w:hAnsi="Abadi"/>
          <w:b/>
          <w:bCs/>
          <w:szCs w:val="24"/>
        </w:rPr>
        <w:t>région de Tahoua » et répartis comme suit</w:t>
      </w:r>
      <w:r>
        <w:t> :</w:t>
      </w:r>
    </w:p>
    <w:p w14:paraId="5AFC3566" w14:textId="77777777" w:rsidR="00DA2009" w:rsidRPr="00635C99" w:rsidRDefault="00DA2009" w:rsidP="00DA2009">
      <w:pPr>
        <w:jc w:val="both"/>
        <w:rPr>
          <w:sz w:val="16"/>
          <w:szCs w:val="12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3974"/>
        <w:gridCol w:w="3539"/>
      </w:tblGrid>
      <w:tr w:rsidR="00DA2009" w:rsidRPr="00877A49" w14:paraId="76FFD304" w14:textId="77777777" w:rsidTr="00635C99">
        <w:trPr>
          <w:trHeight w:val="63"/>
          <w:jc w:val="center"/>
        </w:trPr>
        <w:tc>
          <w:tcPr>
            <w:tcW w:w="846" w:type="dxa"/>
          </w:tcPr>
          <w:p w14:paraId="18996266" w14:textId="77777777" w:rsidR="00DA2009" w:rsidRPr="00877A49" w:rsidRDefault="00DA2009" w:rsidP="002F32B2">
            <w:pPr>
              <w:jc w:val="center"/>
              <w:rPr>
                <w:rFonts w:ascii="Abadi" w:hAnsi="Abadi"/>
                <w:sz w:val="28"/>
                <w:szCs w:val="28"/>
              </w:rPr>
            </w:pPr>
            <w:r w:rsidRPr="00877A49">
              <w:rPr>
                <w:rFonts w:ascii="Abadi" w:hAnsi="Abadi"/>
                <w:sz w:val="28"/>
                <w:szCs w:val="28"/>
              </w:rPr>
              <w:t>N°</w:t>
            </w:r>
          </w:p>
        </w:tc>
        <w:tc>
          <w:tcPr>
            <w:tcW w:w="3974" w:type="dxa"/>
          </w:tcPr>
          <w:p w14:paraId="4F609C73" w14:textId="77777777" w:rsidR="00DA2009" w:rsidRPr="00877A49" w:rsidRDefault="00DA2009" w:rsidP="002F32B2">
            <w:pPr>
              <w:jc w:val="center"/>
              <w:rPr>
                <w:rFonts w:ascii="Abadi" w:hAnsi="Abadi"/>
                <w:sz w:val="28"/>
                <w:szCs w:val="28"/>
              </w:rPr>
            </w:pPr>
            <w:r w:rsidRPr="00877A49">
              <w:rPr>
                <w:rFonts w:ascii="Abadi" w:hAnsi="Abadi"/>
                <w:sz w:val="28"/>
                <w:szCs w:val="28"/>
              </w:rPr>
              <w:t>Communes</w:t>
            </w:r>
          </w:p>
        </w:tc>
        <w:tc>
          <w:tcPr>
            <w:tcW w:w="3539" w:type="dxa"/>
          </w:tcPr>
          <w:p w14:paraId="485EC6DC" w14:textId="77777777" w:rsidR="00DA2009" w:rsidRPr="00877A49" w:rsidRDefault="00DA2009" w:rsidP="002F32B2">
            <w:pPr>
              <w:jc w:val="center"/>
              <w:rPr>
                <w:rFonts w:ascii="Abadi" w:hAnsi="Abadi"/>
                <w:sz w:val="28"/>
                <w:szCs w:val="28"/>
              </w:rPr>
            </w:pPr>
            <w:r w:rsidRPr="00877A49">
              <w:rPr>
                <w:rFonts w:ascii="Abadi" w:hAnsi="Abadi"/>
                <w:sz w:val="28"/>
                <w:szCs w:val="28"/>
              </w:rPr>
              <w:t>Qté kits</w:t>
            </w:r>
          </w:p>
        </w:tc>
      </w:tr>
      <w:tr w:rsidR="00DA2009" w:rsidRPr="00877A49" w14:paraId="64E5F19E" w14:textId="77777777" w:rsidTr="002F32B2">
        <w:trPr>
          <w:jc w:val="center"/>
        </w:trPr>
        <w:tc>
          <w:tcPr>
            <w:tcW w:w="846" w:type="dxa"/>
          </w:tcPr>
          <w:p w14:paraId="4F4F2C46" w14:textId="77777777" w:rsidR="00DA2009" w:rsidRPr="00877A49" w:rsidRDefault="00DA2009" w:rsidP="002F32B2">
            <w:pPr>
              <w:jc w:val="center"/>
              <w:rPr>
                <w:rFonts w:ascii="Abadi" w:hAnsi="Abadi"/>
              </w:rPr>
            </w:pPr>
            <w:r w:rsidRPr="00877A49">
              <w:rPr>
                <w:rFonts w:ascii="Abadi" w:hAnsi="Abadi"/>
              </w:rPr>
              <w:t>1</w:t>
            </w:r>
          </w:p>
        </w:tc>
        <w:tc>
          <w:tcPr>
            <w:tcW w:w="3974" w:type="dxa"/>
          </w:tcPr>
          <w:p w14:paraId="2B6261F5" w14:textId="77777777" w:rsidR="00DA2009" w:rsidRPr="00877A49" w:rsidRDefault="00DA2009" w:rsidP="002F32B2">
            <w:pPr>
              <w:jc w:val="both"/>
              <w:rPr>
                <w:rFonts w:ascii="Abadi" w:hAnsi="Abadi"/>
              </w:rPr>
            </w:pPr>
            <w:r w:rsidRPr="00877A49">
              <w:rPr>
                <w:rFonts w:ascii="Abadi" w:hAnsi="Abadi"/>
              </w:rPr>
              <w:t>Bouza</w:t>
            </w:r>
          </w:p>
        </w:tc>
        <w:tc>
          <w:tcPr>
            <w:tcW w:w="3539" w:type="dxa"/>
          </w:tcPr>
          <w:p w14:paraId="7854B663" w14:textId="77777777" w:rsidR="00DA2009" w:rsidRPr="00877A49" w:rsidRDefault="00DA2009" w:rsidP="002F32B2">
            <w:pPr>
              <w:jc w:val="center"/>
              <w:rPr>
                <w:rFonts w:ascii="Abadi" w:hAnsi="Abadi"/>
              </w:rPr>
            </w:pPr>
            <w:r w:rsidRPr="00877A49">
              <w:rPr>
                <w:rFonts w:ascii="Abadi" w:hAnsi="Abadi"/>
              </w:rPr>
              <w:t>2</w:t>
            </w:r>
            <w:r>
              <w:rPr>
                <w:rFonts w:ascii="Abadi" w:hAnsi="Abadi"/>
              </w:rPr>
              <w:t>37</w:t>
            </w:r>
          </w:p>
        </w:tc>
      </w:tr>
      <w:tr w:rsidR="00DA2009" w:rsidRPr="00877A49" w14:paraId="4A1DA876" w14:textId="77777777" w:rsidTr="002F32B2">
        <w:trPr>
          <w:jc w:val="center"/>
        </w:trPr>
        <w:tc>
          <w:tcPr>
            <w:tcW w:w="846" w:type="dxa"/>
          </w:tcPr>
          <w:p w14:paraId="64732BC3" w14:textId="77777777" w:rsidR="00DA2009" w:rsidRPr="00877A49" w:rsidRDefault="00DA2009" w:rsidP="002F32B2">
            <w:pPr>
              <w:jc w:val="center"/>
              <w:rPr>
                <w:rFonts w:ascii="Abadi" w:hAnsi="Abadi"/>
              </w:rPr>
            </w:pPr>
            <w:r w:rsidRPr="00877A49">
              <w:rPr>
                <w:rFonts w:ascii="Abadi" w:hAnsi="Abadi"/>
              </w:rPr>
              <w:t>2</w:t>
            </w:r>
          </w:p>
        </w:tc>
        <w:tc>
          <w:tcPr>
            <w:tcW w:w="3974" w:type="dxa"/>
          </w:tcPr>
          <w:p w14:paraId="3162D13A" w14:textId="77777777" w:rsidR="00DA2009" w:rsidRPr="00877A49" w:rsidRDefault="00DA2009" w:rsidP="002F32B2">
            <w:pPr>
              <w:jc w:val="both"/>
              <w:rPr>
                <w:rFonts w:ascii="Abadi" w:hAnsi="Abadi"/>
              </w:rPr>
            </w:pPr>
            <w:proofErr w:type="spellStart"/>
            <w:r w:rsidRPr="00877A49">
              <w:rPr>
                <w:rFonts w:ascii="Abadi" w:hAnsi="Abadi"/>
              </w:rPr>
              <w:t>Dogu</w:t>
            </w:r>
            <w:r>
              <w:rPr>
                <w:rFonts w:ascii="Abadi" w:hAnsi="Abadi"/>
              </w:rPr>
              <w:t>é</w:t>
            </w:r>
            <w:r w:rsidRPr="00877A49">
              <w:rPr>
                <w:rFonts w:ascii="Abadi" w:hAnsi="Abadi"/>
              </w:rPr>
              <w:t>raoua</w:t>
            </w:r>
            <w:proofErr w:type="spellEnd"/>
          </w:p>
        </w:tc>
        <w:tc>
          <w:tcPr>
            <w:tcW w:w="3539" w:type="dxa"/>
          </w:tcPr>
          <w:p w14:paraId="37015B70" w14:textId="77777777" w:rsidR="00DA2009" w:rsidRPr="00877A49" w:rsidRDefault="00DA2009" w:rsidP="002F32B2">
            <w:pPr>
              <w:jc w:val="center"/>
              <w:rPr>
                <w:rFonts w:ascii="Abadi" w:hAnsi="Abadi"/>
              </w:rPr>
            </w:pPr>
            <w:r>
              <w:rPr>
                <w:rFonts w:ascii="Abadi" w:hAnsi="Abadi"/>
              </w:rPr>
              <w:t>272</w:t>
            </w:r>
          </w:p>
        </w:tc>
      </w:tr>
      <w:tr w:rsidR="00DA2009" w:rsidRPr="00877A49" w14:paraId="0F59C344" w14:textId="77777777" w:rsidTr="002F32B2">
        <w:trPr>
          <w:jc w:val="center"/>
        </w:trPr>
        <w:tc>
          <w:tcPr>
            <w:tcW w:w="846" w:type="dxa"/>
          </w:tcPr>
          <w:p w14:paraId="6ED4895C" w14:textId="77777777" w:rsidR="00DA2009" w:rsidRPr="00877A49" w:rsidRDefault="00DA2009" w:rsidP="002F32B2">
            <w:pPr>
              <w:jc w:val="center"/>
              <w:rPr>
                <w:rFonts w:ascii="Abadi" w:hAnsi="Abadi"/>
              </w:rPr>
            </w:pPr>
            <w:r w:rsidRPr="00877A49">
              <w:rPr>
                <w:rFonts w:ascii="Abadi" w:hAnsi="Abadi"/>
              </w:rPr>
              <w:t>3</w:t>
            </w:r>
          </w:p>
        </w:tc>
        <w:tc>
          <w:tcPr>
            <w:tcW w:w="3974" w:type="dxa"/>
          </w:tcPr>
          <w:p w14:paraId="6AA68E19" w14:textId="77777777" w:rsidR="00DA2009" w:rsidRPr="00877A49" w:rsidRDefault="00DA2009" w:rsidP="002F32B2">
            <w:pPr>
              <w:jc w:val="both"/>
              <w:rPr>
                <w:rFonts w:ascii="Abadi" w:hAnsi="Abadi"/>
              </w:rPr>
            </w:pPr>
            <w:r w:rsidRPr="00877A49">
              <w:rPr>
                <w:rFonts w:ascii="Abadi" w:hAnsi="Abadi"/>
              </w:rPr>
              <w:t>Konni</w:t>
            </w:r>
            <w:r>
              <w:rPr>
                <w:rFonts w:ascii="Abadi" w:hAnsi="Abadi"/>
              </w:rPr>
              <w:t>-</w:t>
            </w:r>
            <w:proofErr w:type="spellStart"/>
            <w:r w:rsidRPr="00877A49">
              <w:rPr>
                <w:rFonts w:ascii="Abadi" w:hAnsi="Abadi"/>
              </w:rPr>
              <w:t>Tsernaoua</w:t>
            </w:r>
            <w:proofErr w:type="spellEnd"/>
          </w:p>
        </w:tc>
        <w:tc>
          <w:tcPr>
            <w:tcW w:w="3539" w:type="dxa"/>
          </w:tcPr>
          <w:p w14:paraId="12A642B5" w14:textId="77777777" w:rsidR="00DA2009" w:rsidRPr="00877A49" w:rsidRDefault="00DA2009" w:rsidP="002F32B2">
            <w:pPr>
              <w:jc w:val="center"/>
              <w:rPr>
                <w:rFonts w:ascii="Abadi" w:hAnsi="Abadi"/>
              </w:rPr>
            </w:pPr>
            <w:r>
              <w:rPr>
                <w:rFonts w:ascii="Abadi" w:hAnsi="Abadi"/>
              </w:rPr>
              <w:t>161</w:t>
            </w:r>
          </w:p>
        </w:tc>
      </w:tr>
      <w:tr w:rsidR="00DA2009" w:rsidRPr="00877A49" w14:paraId="2587C04B" w14:textId="77777777" w:rsidTr="002F32B2">
        <w:trPr>
          <w:jc w:val="center"/>
        </w:trPr>
        <w:tc>
          <w:tcPr>
            <w:tcW w:w="846" w:type="dxa"/>
          </w:tcPr>
          <w:p w14:paraId="01A4D34F" w14:textId="77777777" w:rsidR="00DA2009" w:rsidRPr="00877A49" w:rsidRDefault="00DA2009" w:rsidP="002F32B2">
            <w:pPr>
              <w:jc w:val="center"/>
              <w:rPr>
                <w:rFonts w:ascii="Abadi" w:hAnsi="Abadi"/>
              </w:rPr>
            </w:pPr>
            <w:r w:rsidRPr="00877A49">
              <w:rPr>
                <w:rFonts w:ascii="Abadi" w:hAnsi="Abadi"/>
              </w:rPr>
              <w:t>4</w:t>
            </w:r>
          </w:p>
        </w:tc>
        <w:tc>
          <w:tcPr>
            <w:tcW w:w="3974" w:type="dxa"/>
          </w:tcPr>
          <w:p w14:paraId="2B4B3BBE" w14:textId="77777777" w:rsidR="00DA2009" w:rsidRPr="00877A49" w:rsidRDefault="00DA2009" w:rsidP="002F32B2">
            <w:pPr>
              <w:jc w:val="both"/>
              <w:rPr>
                <w:rFonts w:ascii="Abadi" w:hAnsi="Abadi"/>
              </w:rPr>
            </w:pPr>
            <w:proofErr w:type="spellStart"/>
            <w:r w:rsidRPr="00877A49">
              <w:rPr>
                <w:rFonts w:ascii="Abadi" w:hAnsi="Abadi"/>
              </w:rPr>
              <w:t>Malbaza</w:t>
            </w:r>
            <w:proofErr w:type="spellEnd"/>
          </w:p>
        </w:tc>
        <w:tc>
          <w:tcPr>
            <w:tcW w:w="3539" w:type="dxa"/>
          </w:tcPr>
          <w:p w14:paraId="003FAACA" w14:textId="77777777" w:rsidR="00DA2009" w:rsidRDefault="00DA2009" w:rsidP="002F32B2">
            <w:pPr>
              <w:jc w:val="center"/>
              <w:rPr>
                <w:rFonts w:ascii="Abadi" w:hAnsi="Abadi"/>
              </w:rPr>
            </w:pPr>
            <w:r>
              <w:rPr>
                <w:rFonts w:ascii="Abadi" w:hAnsi="Abadi"/>
              </w:rPr>
              <w:t>159</w:t>
            </w:r>
          </w:p>
        </w:tc>
      </w:tr>
      <w:tr w:rsidR="00635C99" w:rsidRPr="00877A49" w14:paraId="7CC5AEAA" w14:textId="77777777" w:rsidTr="00E263B2">
        <w:trPr>
          <w:jc w:val="center"/>
        </w:trPr>
        <w:tc>
          <w:tcPr>
            <w:tcW w:w="8359" w:type="dxa"/>
            <w:gridSpan w:val="3"/>
          </w:tcPr>
          <w:p w14:paraId="4AE2E05A" w14:textId="1F031160" w:rsidR="00635C99" w:rsidRDefault="00635C99" w:rsidP="002F32B2">
            <w:pPr>
              <w:jc w:val="center"/>
              <w:rPr>
                <w:rFonts w:ascii="Abadi" w:hAnsi="Abadi"/>
              </w:rPr>
            </w:pPr>
            <w:r w:rsidRPr="00635C99">
              <w:rPr>
                <w:rFonts w:ascii="Abadi" w:hAnsi="Abadi"/>
              </w:rPr>
              <w:t>Le délai de livraison est de quinze (15) jours.</w:t>
            </w:r>
          </w:p>
        </w:tc>
      </w:tr>
    </w:tbl>
    <w:p w14:paraId="63E8C238" w14:textId="77777777" w:rsidR="00DA2009" w:rsidRPr="00635C99" w:rsidRDefault="00DA2009" w:rsidP="00DA2009">
      <w:pPr>
        <w:jc w:val="both"/>
        <w:rPr>
          <w:sz w:val="16"/>
          <w:szCs w:val="12"/>
        </w:rPr>
      </w:pPr>
    </w:p>
    <w:p w14:paraId="736FBB11" w14:textId="77777777" w:rsidR="00DA2009" w:rsidRDefault="00DA2009" w:rsidP="00DA2009">
      <w:pPr>
        <w:spacing w:line="254" w:lineRule="auto"/>
        <w:ind w:right="-2"/>
        <w:jc w:val="both"/>
        <w:rPr>
          <w:rFonts w:ascii="Abadi" w:hAnsi="Abadi"/>
          <w:szCs w:val="24"/>
        </w:rPr>
      </w:pPr>
      <w:r>
        <w:rPr>
          <w:rFonts w:ascii="Abadi" w:hAnsi="Abadi"/>
          <w:szCs w:val="24"/>
        </w:rPr>
        <w:t xml:space="preserve">Les fournisseurs intéressés par la présente demande de cotations sont invités à retirer le dossier y afférant et par commune contre un paiement moyennant une somme non remboursable de </w:t>
      </w:r>
      <w:r w:rsidRPr="00E961DA">
        <w:rPr>
          <w:rFonts w:ascii="Abadi" w:hAnsi="Abadi"/>
          <w:b/>
          <w:bCs/>
          <w:szCs w:val="24"/>
        </w:rPr>
        <w:t>dix mille (10 000) FCFA</w:t>
      </w:r>
      <w:r>
        <w:rPr>
          <w:rFonts w:ascii="Abadi" w:hAnsi="Abadi"/>
          <w:szCs w:val="24"/>
        </w:rPr>
        <w:t xml:space="preserve"> à l’adresse ci-dessous : </w:t>
      </w:r>
    </w:p>
    <w:p w14:paraId="20685FBB" w14:textId="77777777" w:rsidR="00DA2009" w:rsidRPr="008377E4" w:rsidRDefault="00DA2009" w:rsidP="00DA2009">
      <w:pPr>
        <w:spacing w:line="254" w:lineRule="auto"/>
        <w:ind w:right="-2"/>
        <w:jc w:val="both"/>
        <w:rPr>
          <w:rFonts w:ascii="Abadi" w:hAnsi="Abadi"/>
          <w:sz w:val="16"/>
          <w:szCs w:val="16"/>
        </w:rPr>
      </w:pPr>
    </w:p>
    <w:p w14:paraId="5F2D59C8" w14:textId="77777777" w:rsidR="00DA2009" w:rsidRDefault="00DA2009" w:rsidP="00DA2009">
      <w:pPr>
        <w:spacing w:line="254" w:lineRule="auto"/>
        <w:ind w:right="-2"/>
        <w:jc w:val="both"/>
        <w:rPr>
          <w:rFonts w:ascii="Abadi" w:hAnsi="Abadi"/>
          <w:szCs w:val="24"/>
        </w:rPr>
      </w:pPr>
      <w:r>
        <w:rPr>
          <w:rFonts w:ascii="Abadi" w:hAnsi="Abadi"/>
          <w:szCs w:val="24"/>
        </w:rPr>
        <w:t xml:space="preserve">Un fournisseur peut postuler pour l’ensemble des </w:t>
      </w:r>
      <w:r w:rsidRPr="00E77ABA">
        <w:rPr>
          <w:rFonts w:ascii="Abadi" w:hAnsi="Abadi"/>
          <w:b/>
          <w:bCs/>
          <w:szCs w:val="24"/>
        </w:rPr>
        <w:t>cinq (5) communes</w:t>
      </w:r>
      <w:r>
        <w:rPr>
          <w:rFonts w:ascii="Abadi" w:hAnsi="Abadi"/>
          <w:szCs w:val="24"/>
        </w:rPr>
        <w:t xml:space="preserve"> mais ne peut être attributaire que d’une seule commune. </w:t>
      </w:r>
    </w:p>
    <w:p w14:paraId="69DA271E" w14:textId="77777777" w:rsidR="00DA2009" w:rsidRPr="00635C99" w:rsidRDefault="00DA2009" w:rsidP="00DA2009">
      <w:pPr>
        <w:spacing w:line="254" w:lineRule="auto"/>
        <w:ind w:right="-2"/>
        <w:jc w:val="both"/>
        <w:rPr>
          <w:rFonts w:ascii="Abadi" w:hAnsi="Abadi"/>
          <w:sz w:val="16"/>
          <w:szCs w:val="16"/>
        </w:rPr>
      </w:pPr>
    </w:p>
    <w:p w14:paraId="711BA574" w14:textId="77777777" w:rsidR="00DA2009" w:rsidRPr="00EE5265" w:rsidRDefault="00DA2009" w:rsidP="00DA2009">
      <w:pPr>
        <w:tabs>
          <w:tab w:val="left" w:pos="-720"/>
          <w:tab w:val="left" w:pos="0"/>
        </w:tabs>
        <w:jc w:val="both"/>
        <w:rPr>
          <w:rFonts w:ascii="Abadi" w:hAnsi="Abadi" w:cs="Arial"/>
          <w:spacing w:val="-3"/>
        </w:rPr>
      </w:pPr>
      <w:r w:rsidRPr="00EE5265">
        <w:rPr>
          <w:rFonts w:ascii="Abadi" w:hAnsi="Abadi" w:cs="Arial"/>
          <w:spacing w:val="-3"/>
        </w:rPr>
        <w:t xml:space="preserve">Les </w:t>
      </w:r>
      <w:r>
        <w:rPr>
          <w:rFonts w:ascii="Abadi" w:hAnsi="Abadi" w:cs="Arial"/>
          <w:spacing w:val="-3"/>
        </w:rPr>
        <w:t>Fournisseurs</w:t>
      </w:r>
      <w:r w:rsidRPr="00EE5265">
        <w:rPr>
          <w:rFonts w:ascii="Abadi" w:hAnsi="Abadi" w:cs="Arial"/>
          <w:spacing w:val="-3"/>
        </w:rPr>
        <w:t xml:space="preserve"> éligibles peuvent obtenir des informations supplémentaires </w:t>
      </w:r>
      <w:r>
        <w:rPr>
          <w:rFonts w:ascii="Abadi" w:hAnsi="Abadi" w:cs="Arial"/>
          <w:spacing w:val="-3"/>
        </w:rPr>
        <w:t xml:space="preserve">et </w:t>
      </w:r>
      <w:r w:rsidRPr="00EE5265">
        <w:rPr>
          <w:rFonts w:ascii="Abadi" w:hAnsi="Abadi"/>
        </w:rPr>
        <w:t xml:space="preserve">consulter gratuitement </w:t>
      </w:r>
      <w:r w:rsidRPr="00EE5265">
        <w:rPr>
          <w:rFonts w:ascii="Abadi" w:hAnsi="Abadi" w:cs="Arial"/>
          <w:spacing w:val="-3"/>
        </w:rPr>
        <w:t xml:space="preserve">le Dossier </w:t>
      </w:r>
      <w:r>
        <w:rPr>
          <w:rFonts w:ascii="Abadi" w:hAnsi="Abadi" w:cs="Arial"/>
          <w:spacing w:val="-3"/>
        </w:rPr>
        <w:t>de cotation</w:t>
      </w:r>
      <w:r w:rsidRPr="00EE5265">
        <w:rPr>
          <w:rFonts w:ascii="Abadi" w:hAnsi="Abadi" w:cs="Arial"/>
          <w:spacing w:val="-3"/>
        </w:rPr>
        <w:t xml:space="preserve"> au bureau</w:t>
      </w:r>
      <w:r>
        <w:rPr>
          <w:rFonts w:ascii="Abadi" w:hAnsi="Abadi" w:cs="Arial"/>
          <w:spacing w:val="-3"/>
        </w:rPr>
        <w:t xml:space="preserve"> du </w:t>
      </w:r>
      <w:r w:rsidRPr="00EE5265">
        <w:rPr>
          <w:rFonts w:ascii="Abadi" w:hAnsi="Abadi" w:cs="Arial"/>
          <w:spacing w:val="-3"/>
        </w:rPr>
        <w:t>Programme de Résilience du Système Alimentaire en Afrique de l’Ouest (PRSA) d</w:t>
      </w:r>
      <w:r>
        <w:rPr>
          <w:rFonts w:ascii="Abadi" w:hAnsi="Abadi" w:cs="Arial"/>
          <w:spacing w:val="-3"/>
        </w:rPr>
        <w:t xml:space="preserve">e Tahoua </w:t>
      </w:r>
      <w:r w:rsidRPr="00EE5265">
        <w:rPr>
          <w:rFonts w:ascii="Abadi" w:hAnsi="Abadi" w:cs="Arial"/>
          <w:spacing w:val="-3"/>
        </w:rPr>
        <w:t xml:space="preserve">durant les heures de bureau du lundi au jeudi de </w:t>
      </w:r>
      <w:r>
        <w:rPr>
          <w:rFonts w:ascii="Abadi" w:hAnsi="Abadi" w:cs="Arial"/>
          <w:spacing w:val="-3"/>
        </w:rPr>
        <w:t>9</w:t>
      </w:r>
      <w:r w:rsidRPr="00EE5265">
        <w:rPr>
          <w:rFonts w:ascii="Abadi" w:hAnsi="Abadi" w:cs="Arial"/>
          <w:spacing w:val="-3"/>
        </w:rPr>
        <w:t xml:space="preserve">H </w:t>
      </w:r>
      <w:r>
        <w:rPr>
          <w:rFonts w:ascii="Abadi" w:hAnsi="Abadi" w:cs="Arial"/>
          <w:spacing w:val="-3"/>
        </w:rPr>
        <w:t>0</w:t>
      </w:r>
      <w:r w:rsidRPr="00EE5265">
        <w:rPr>
          <w:rFonts w:ascii="Abadi" w:hAnsi="Abadi" w:cs="Arial"/>
          <w:spacing w:val="-3"/>
        </w:rPr>
        <w:t xml:space="preserve">0 mn à 17 heures et le vendredi de </w:t>
      </w:r>
      <w:r>
        <w:rPr>
          <w:rFonts w:ascii="Abadi" w:hAnsi="Abadi" w:cs="Arial"/>
          <w:spacing w:val="-3"/>
        </w:rPr>
        <w:t>9</w:t>
      </w:r>
      <w:r w:rsidRPr="00EE5265">
        <w:rPr>
          <w:rFonts w:ascii="Abadi" w:hAnsi="Abadi" w:cs="Arial"/>
          <w:spacing w:val="-3"/>
        </w:rPr>
        <w:t>h</w:t>
      </w:r>
      <w:r>
        <w:rPr>
          <w:rFonts w:ascii="Abadi" w:hAnsi="Abadi" w:cs="Arial"/>
          <w:spacing w:val="-3"/>
        </w:rPr>
        <w:t>0</w:t>
      </w:r>
      <w:r w:rsidRPr="00EE5265">
        <w:rPr>
          <w:rFonts w:ascii="Abadi" w:hAnsi="Abadi" w:cs="Arial"/>
          <w:spacing w:val="-3"/>
        </w:rPr>
        <w:t>0mn à 1</w:t>
      </w:r>
      <w:r>
        <w:rPr>
          <w:rFonts w:ascii="Abadi" w:hAnsi="Abadi" w:cs="Arial"/>
          <w:spacing w:val="-3"/>
        </w:rPr>
        <w:t>2</w:t>
      </w:r>
      <w:r w:rsidRPr="00EE5265">
        <w:rPr>
          <w:rFonts w:ascii="Abadi" w:hAnsi="Abadi" w:cs="Arial"/>
          <w:spacing w:val="-3"/>
        </w:rPr>
        <w:t>h 30 mn à l’adresse indiquée ci-dessous.</w:t>
      </w:r>
    </w:p>
    <w:p w14:paraId="4CA74123" w14:textId="77777777" w:rsidR="00DA2009" w:rsidRPr="008377E4" w:rsidRDefault="00DA2009" w:rsidP="00DA2009">
      <w:pPr>
        <w:spacing w:line="254" w:lineRule="auto"/>
        <w:jc w:val="both"/>
        <w:rPr>
          <w:rFonts w:ascii="Abadi" w:hAnsi="Abadi"/>
          <w:sz w:val="16"/>
          <w:szCs w:val="16"/>
        </w:rPr>
      </w:pPr>
    </w:p>
    <w:p w14:paraId="385B2BE2" w14:textId="40426BC5" w:rsidR="00635C99" w:rsidRDefault="00DA2009" w:rsidP="00DA2009">
      <w:pPr>
        <w:jc w:val="both"/>
        <w:rPr>
          <w:rFonts w:ascii="Abadi" w:hAnsi="Abadi"/>
          <w:b/>
          <w:bCs/>
          <w:color w:val="000000"/>
          <w:szCs w:val="24"/>
        </w:rPr>
      </w:pPr>
      <w:r>
        <w:rPr>
          <w:rFonts w:ascii="Abadi" w:hAnsi="Abadi"/>
          <w:color w:val="000000"/>
          <w:szCs w:val="24"/>
        </w:rPr>
        <w:t xml:space="preserve">Les enveloppes devront être déposées au plus tard le </w:t>
      </w:r>
      <w:r>
        <w:rPr>
          <w:rFonts w:ascii="Abadi" w:hAnsi="Abadi"/>
          <w:b/>
          <w:bCs/>
          <w:color w:val="000000"/>
          <w:szCs w:val="24"/>
        </w:rPr>
        <w:t>20</w:t>
      </w:r>
      <w:r w:rsidRPr="00877A49">
        <w:rPr>
          <w:rFonts w:ascii="Abadi" w:hAnsi="Abadi"/>
          <w:b/>
          <w:bCs/>
          <w:color w:val="000000"/>
          <w:szCs w:val="24"/>
        </w:rPr>
        <w:t xml:space="preserve"> </w:t>
      </w:r>
      <w:r>
        <w:rPr>
          <w:rFonts w:ascii="Abadi" w:hAnsi="Abadi"/>
          <w:b/>
          <w:bCs/>
          <w:color w:val="000000"/>
          <w:szCs w:val="24"/>
        </w:rPr>
        <w:t xml:space="preserve">octobre 2026 à 10 heures 00mn </w:t>
      </w:r>
      <w:r w:rsidRPr="00847A3F">
        <w:rPr>
          <w:rFonts w:ascii="Abadi" w:hAnsi="Abadi"/>
          <w:szCs w:val="24"/>
          <w:lang w:val="fr-CA"/>
        </w:rPr>
        <w:t>(heure locale) sous enveloppe cachetée adressée à l’Acheteur avec la mention « Consultation restreinte </w:t>
      </w:r>
      <w:r w:rsidRPr="001576AE">
        <w:rPr>
          <w:rFonts w:ascii="Abadi" w:hAnsi="Abadi"/>
          <w:b/>
          <w:bCs/>
          <w:szCs w:val="24"/>
        </w:rPr>
        <w:t>N°</w:t>
      </w:r>
      <w:r w:rsidRPr="001576AE">
        <w:rPr>
          <w:rFonts w:ascii="Abadi" w:hAnsi="Abadi"/>
          <w:bCs/>
          <w:szCs w:val="24"/>
          <w:lang w:val="fr-CA"/>
        </w:rPr>
        <w:t xml:space="preserve"> </w:t>
      </w:r>
      <w:r w:rsidRPr="001576AE">
        <w:rPr>
          <w:rFonts w:ascii="Abadi" w:hAnsi="Abadi"/>
          <w:b/>
          <w:bCs/>
          <w:szCs w:val="24"/>
          <w:lang w:val="fr-CA"/>
        </w:rPr>
        <w:t>ACQ/KITS/</w:t>
      </w:r>
      <w:r>
        <w:rPr>
          <w:rFonts w:ascii="Abadi" w:hAnsi="Abadi"/>
          <w:b/>
          <w:bCs/>
          <w:szCs w:val="24"/>
          <w:lang w:val="fr-CA"/>
        </w:rPr>
        <w:t>CAPRINS</w:t>
      </w:r>
      <w:r w:rsidRPr="001576AE">
        <w:rPr>
          <w:rFonts w:ascii="Abadi" w:hAnsi="Abadi"/>
          <w:b/>
          <w:bCs/>
          <w:szCs w:val="24"/>
          <w:lang w:val="fr-CA"/>
        </w:rPr>
        <w:t>/FEMS/ANT/PRSA-</w:t>
      </w:r>
      <w:r>
        <w:rPr>
          <w:rFonts w:ascii="Abadi" w:hAnsi="Abadi"/>
          <w:b/>
          <w:bCs/>
          <w:szCs w:val="24"/>
          <w:lang w:val="fr-CA"/>
        </w:rPr>
        <w:t xml:space="preserve">TA </w:t>
      </w:r>
      <w:r>
        <w:rPr>
          <w:rFonts w:ascii="Abadi" w:hAnsi="Abadi"/>
          <w:b/>
          <w:bCs/>
          <w:szCs w:val="24"/>
        </w:rPr>
        <w:t>pour « </w:t>
      </w:r>
      <w:r w:rsidRPr="001576AE">
        <w:rPr>
          <w:rFonts w:ascii="Abadi" w:hAnsi="Abadi"/>
          <w:b/>
          <w:bCs/>
          <w:szCs w:val="24"/>
        </w:rPr>
        <w:t>Acquisition de</w:t>
      </w:r>
      <w:r>
        <w:rPr>
          <w:rFonts w:ascii="Abadi" w:hAnsi="Abadi"/>
          <w:b/>
          <w:bCs/>
          <w:szCs w:val="24"/>
        </w:rPr>
        <w:t xml:space="preserve"> 829</w:t>
      </w:r>
      <w:r w:rsidRPr="001576AE">
        <w:rPr>
          <w:rFonts w:ascii="Abadi" w:hAnsi="Abadi"/>
          <w:b/>
          <w:bCs/>
          <w:szCs w:val="24"/>
        </w:rPr>
        <w:t xml:space="preserve"> kits </w:t>
      </w:r>
      <w:r>
        <w:rPr>
          <w:rFonts w:ascii="Abadi" w:hAnsi="Abadi"/>
          <w:b/>
          <w:bCs/>
          <w:szCs w:val="24"/>
        </w:rPr>
        <w:t xml:space="preserve">caprins </w:t>
      </w:r>
      <w:r w:rsidRPr="001576AE">
        <w:rPr>
          <w:rFonts w:ascii="Abadi" w:hAnsi="Abadi"/>
          <w:b/>
          <w:bCs/>
          <w:szCs w:val="24"/>
        </w:rPr>
        <w:t xml:space="preserve">au profit des femmes </w:t>
      </w:r>
      <w:r>
        <w:rPr>
          <w:rFonts w:ascii="Abadi" w:hAnsi="Abadi"/>
          <w:b/>
          <w:bCs/>
          <w:szCs w:val="24"/>
        </w:rPr>
        <w:t>bénéficiaires</w:t>
      </w:r>
      <w:r w:rsidRPr="001576AE">
        <w:rPr>
          <w:rFonts w:ascii="Abadi" w:hAnsi="Abadi"/>
          <w:b/>
          <w:bCs/>
          <w:szCs w:val="24"/>
        </w:rPr>
        <w:t xml:space="preserve"> dans </w:t>
      </w:r>
      <w:r>
        <w:rPr>
          <w:rFonts w:ascii="Abadi" w:hAnsi="Abadi"/>
          <w:b/>
          <w:bCs/>
          <w:szCs w:val="24"/>
        </w:rPr>
        <w:t>cinq</w:t>
      </w:r>
      <w:r w:rsidRPr="001576AE">
        <w:rPr>
          <w:rFonts w:ascii="Abadi" w:hAnsi="Abadi"/>
          <w:b/>
          <w:bCs/>
          <w:szCs w:val="24"/>
        </w:rPr>
        <w:t xml:space="preserve"> (0</w:t>
      </w:r>
      <w:r>
        <w:rPr>
          <w:rFonts w:ascii="Abadi" w:hAnsi="Abadi"/>
          <w:b/>
          <w:bCs/>
          <w:szCs w:val="24"/>
        </w:rPr>
        <w:t>5</w:t>
      </w:r>
      <w:r w:rsidRPr="001576AE">
        <w:rPr>
          <w:rFonts w:ascii="Abadi" w:hAnsi="Abadi"/>
          <w:b/>
          <w:bCs/>
          <w:szCs w:val="24"/>
        </w:rPr>
        <w:t xml:space="preserve">) </w:t>
      </w:r>
      <w:r>
        <w:rPr>
          <w:rFonts w:ascii="Abadi" w:hAnsi="Abadi"/>
          <w:b/>
          <w:bCs/>
          <w:szCs w:val="24"/>
        </w:rPr>
        <w:t xml:space="preserve">communes </w:t>
      </w:r>
      <w:r w:rsidRPr="001576AE">
        <w:rPr>
          <w:rFonts w:ascii="Abadi" w:hAnsi="Abadi"/>
          <w:b/>
          <w:bCs/>
          <w:szCs w:val="24"/>
        </w:rPr>
        <w:t xml:space="preserve">de la région de </w:t>
      </w:r>
      <w:r>
        <w:rPr>
          <w:rFonts w:ascii="Abadi" w:hAnsi="Abadi"/>
          <w:b/>
          <w:bCs/>
          <w:szCs w:val="24"/>
        </w:rPr>
        <w:t>Tahoua »</w:t>
      </w:r>
      <w:r>
        <w:rPr>
          <w:rFonts w:ascii="Abadi" w:hAnsi="Abadi"/>
          <w:szCs w:val="24"/>
          <w:lang w:val="fr-CA"/>
        </w:rPr>
        <w:t xml:space="preserve"> </w:t>
      </w:r>
      <w:r w:rsidRPr="00847A3F">
        <w:rPr>
          <w:rFonts w:ascii="Abadi" w:hAnsi="Abadi"/>
          <w:szCs w:val="24"/>
          <w:lang w:val="fr-CA"/>
        </w:rPr>
        <w:t>à n’ouvrir qu’en commission.</w:t>
      </w:r>
      <w:r>
        <w:rPr>
          <w:rFonts w:ascii="Abadi" w:hAnsi="Abadi"/>
          <w:b/>
          <w:bCs/>
          <w:color w:val="000000"/>
          <w:szCs w:val="24"/>
        </w:rPr>
        <w:t xml:space="preserve"> </w:t>
      </w:r>
      <w:r w:rsidR="00635C99" w:rsidRPr="00635C99">
        <w:rPr>
          <w:rFonts w:ascii="Abadi" w:hAnsi="Abadi"/>
          <w:b/>
          <w:bCs/>
          <w:color w:val="000000"/>
          <w:szCs w:val="24"/>
        </w:rPr>
        <w:t>Le délai de validité des offres est de 60 jours.</w:t>
      </w:r>
    </w:p>
    <w:p w14:paraId="152A742E" w14:textId="77777777" w:rsidR="00635C99" w:rsidRPr="00635C99" w:rsidRDefault="00635C99" w:rsidP="00DA2009">
      <w:pPr>
        <w:jc w:val="both"/>
        <w:rPr>
          <w:rFonts w:ascii="Abadi" w:hAnsi="Abadi"/>
          <w:b/>
          <w:bCs/>
          <w:color w:val="000000"/>
          <w:sz w:val="14"/>
          <w:szCs w:val="14"/>
        </w:rPr>
      </w:pPr>
    </w:p>
    <w:p w14:paraId="477AA811" w14:textId="5F4D6CFE" w:rsidR="00DA2009" w:rsidRDefault="00DA2009" w:rsidP="00DA2009">
      <w:pPr>
        <w:jc w:val="both"/>
      </w:pPr>
      <w:r>
        <w:rPr>
          <w:rFonts w:ascii="Abadi" w:hAnsi="Abadi"/>
          <w:b/>
          <w:bCs/>
          <w:color w:val="000000"/>
          <w:szCs w:val="24"/>
        </w:rPr>
        <w:t>La procédure de remise des offres par voie électronique ne sera pas autorisée</w:t>
      </w:r>
      <w:r>
        <w:rPr>
          <w:rFonts w:ascii="Abadi" w:hAnsi="Abadi"/>
          <w:color w:val="000000"/>
          <w:szCs w:val="24"/>
        </w:rPr>
        <w:t xml:space="preserve">. Toute offre reçue en retard sera rejetée. </w:t>
      </w:r>
    </w:p>
    <w:p w14:paraId="478E7189" w14:textId="77777777" w:rsidR="00DA2009" w:rsidRPr="008377E4" w:rsidRDefault="00DA2009" w:rsidP="00DA2009">
      <w:pPr>
        <w:spacing w:line="254" w:lineRule="auto"/>
        <w:jc w:val="both"/>
        <w:rPr>
          <w:rFonts w:ascii="Abadi" w:hAnsi="Abadi"/>
          <w:sz w:val="16"/>
          <w:szCs w:val="16"/>
        </w:rPr>
      </w:pPr>
    </w:p>
    <w:p w14:paraId="3EA67B0C" w14:textId="77777777" w:rsidR="00DA2009" w:rsidRDefault="00DA2009" w:rsidP="00DA2009">
      <w:pPr>
        <w:spacing w:line="254" w:lineRule="auto"/>
        <w:jc w:val="both"/>
        <w:rPr>
          <w:rFonts w:ascii="Abadi" w:hAnsi="Abadi"/>
          <w:szCs w:val="24"/>
        </w:rPr>
      </w:pPr>
      <w:r>
        <w:rPr>
          <w:rFonts w:ascii="Abadi" w:hAnsi="Abadi"/>
          <w:szCs w:val="24"/>
        </w:rPr>
        <w:t>Les documents à fournir ainsi que les exigences en matière de qualifications sont contenues dans le Dossier de cotations.</w:t>
      </w:r>
    </w:p>
    <w:p w14:paraId="13CB52E1" w14:textId="77777777" w:rsidR="00DA2009" w:rsidRDefault="00DA2009" w:rsidP="00DA2009">
      <w:pPr>
        <w:spacing w:line="254" w:lineRule="auto"/>
        <w:ind w:right="-710"/>
        <w:jc w:val="both"/>
        <w:rPr>
          <w:rFonts w:ascii="Abadi" w:hAnsi="Abadi"/>
          <w:szCs w:val="24"/>
        </w:rPr>
      </w:pPr>
      <w:r>
        <w:rPr>
          <w:rFonts w:ascii="Abadi" w:hAnsi="Abadi"/>
          <w:szCs w:val="24"/>
        </w:rPr>
        <w:t>L’adresse à laquelle il est fait référence ci-dessus aussi pour les informations complémentaires est :</w:t>
      </w:r>
    </w:p>
    <w:p w14:paraId="7A373B34" w14:textId="77777777" w:rsidR="00DA2009" w:rsidRPr="008377E4" w:rsidRDefault="00DA2009" w:rsidP="00DA2009">
      <w:pPr>
        <w:jc w:val="both"/>
        <w:rPr>
          <w:rFonts w:ascii="Abadi" w:hAnsi="Abadi"/>
          <w:color w:val="000000"/>
          <w:sz w:val="16"/>
          <w:szCs w:val="16"/>
        </w:rPr>
      </w:pPr>
    </w:p>
    <w:p w14:paraId="33E7464F" w14:textId="77777777" w:rsidR="00DA2009" w:rsidRDefault="00DA2009" w:rsidP="00DA2009">
      <w:pPr>
        <w:jc w:val="center"/>
      </w:pPr>
      <w:r>
        <w:rPr>
          <w:rFonts w:ascii="Abadi" w:hAnsi="Abadi"/>
          <w:szCs w:val="24"/>
        </w:rPr>
        <w:t xml:space="preserve">A l’Attention : de </w:t>
      </w:r>
      <w:r>
        <w:rPr>
          <w:rFonts w:ascii="Abadi" w:hAnsi="Abadi"/>
          <w:b/>
          <w:bCs/>
          <w:szCs w:val="24"/>
        </w:rPr>
        <w:t xml:space="preserve">Monsieur </w:t>
      </w:r>
      <w:r w:rsidRPr="007A50D5">
        <w:rPr>
          <w:rFonts w:ascii="Abadi" w:hAnsi="Abadi"/>
          <w:b/>
          <w:bCs/>
          <w:szCs w:val="24"/>
        </w:rPr>
        <w:t>Souleymane Amirou ILLA</w:t>
      </w:r>
    </w:p>
    <w:p w14:paraId="4A810776" w14:textId="77777777" w:rsidR="00DA2009" w:rsidRDefault="00DA2009" w:rsidP="00DA2009">
      <w:pPr>
        <w:jc w:val="center"/>
        <w:rPr>
          <w:rFonts w:ascii="Abadi" w:hAnsi="Abadi"/>
          <w:szCs w:val="24"/>
        </w:rPr>
      </w:pPr>
      <w:r>
        <w:rPr>
          <w:rFonts w:ascii="Abadi" w:hAnsi="Abadi"/>
          <w:szCs w:val="24"/>
        </w:rPr>
        <w:t>Chef d’Antenne Régionale de Tahoua.</w:t>
      </w:r>
    </w:p>
    <w:p w14:paraId="53080DA3" w14:textId="77777777" w:rsidR="00DA2009" w:rsidRDefault="00DA2009" w:rsidP="00DA2009">
      <w:pPr>
        <w:jc w:val="center"/>
      </w:pPr>
      <w:r>
        <w:rPr>
          <w:rFonts w:ascii="Abadi" w:hAnsi="Abadi"/>
          <w:b/>
          <w:bCs/>
          <w:szCs w:val="24"/>
        </w:rPr>
        <w:t>Programme de Résilience du Système Alimentaire en Afrique de l’Ouest (PRSA-NE</w:t>
      </w:r>
      <w:r>
        <w:rPr>
          <w:rFonts w:ascii="Abadi" w:hAnsi="Abadi"/>
          <w:szCs w:val="24"/>
        </w:rPr>
        <w:t>)</w:t>
      </w:r>
    </w:p>
    <w:p w14:paraId="770002E6" w14:textId="77777777" w:rsidR="00DA2009" w:rsidRDefault="00DA2009" w:rsidP="00DA2009">
      <w:pPr>
        <w:jc w:val="center"/>
        <w:rPr>
          <w:rFonts w:ascii="Abadi" w:hAnsi="Abadi"/>
          <w:szCs w:val="24"/>
        </w:rPr>
      </w:pPr>
      <w:r>
        <w:rPr>
          <w:rFonts w:ascii="Abadi" w:hAnsi="Abadi"/>
          <w:szCs w:val="24"/>
        </w:rPr>
        <w:t>Direction Régionale de Génie Rural (DRGR-Tahoua)</w:t>
      </w:r>
    </w:p>
    <w:p w14:paraId="01FD8428" w14:textId="77777777" w:rsidR="00635C99" w:rsidRDefault="00DA2009" w:rsidP="00635C99">
      <w:pPr>
        <w:jc w:val="center"/>
        <w:rPr>
          <w:rFonts w:ascii="Abadi" w:hAnsi="Abadi"/>
          <w:szCs w:val="24"/>
        </w:rPr>
      </w:pPr>
      <w:r>
        <w:rPr>
          <w:rFonts w:ascii="Abadi" w:hAnsi="Abadi"/>
          <w:szCs w:val="24"/>
        </w:rPr>
        <w:t>Téléphone : 00 227 96 87 66 42 / 93 14 45 45</w:t>
      </w:r>
    </w:p>
    <w:p w14:paraId="46DB620C" w14:textId="60B45A6A" w:rsidR="008712AB" w:rsidRDefault="00DA2009" w:rsidP="00635C99">
      <w:pPr>
        <w:jc w:val="right"/>
      </w:pPr>
      <w:r>
        <w:rPr>
          <w:rFonts w:ascii="Abadi" w:hAnsi="Abadi"/>
          <w:b/>
          <w:bCs/>
          <w:szCs w:val="24"/>
          <w:u w:val="single"/>
        </w:rPr>
        <w:t>LE CHEF D’ANTENNE</w:t>
      </w:r>
    </w:p>
    <w:sectPr w:rsidR="008712AB" w:rsidSect="00DA2009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345"/>
    <w:rsid w:val="001063BB"/>
    <w:rsid w:val="00213E21"/>
    <w:rsid w:val="004C5345"/>
    <w:rsid w:val="00635C99"/>
    <w:rsid w:val="00756E2D"/>
    <w:rsid w:val="00845C42"/>
    <w:rsid w:val="008712AB"/>
    <w:rsid w:val="00A17015"/>
    <w:rsid w:val="00BC1D4F"/>
    <w:rsid w:val="00CC6908"/>
    <w:rsid w:val="00DA2009"/>
    <w:rsid w:val="00E77ABA"/>
    <w:rsid w:val="00F1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58CF6"/>
  <w15:chartTrackingRefBased/>
  <w15:docId w15:val="{3D7BAA5C-8582-462F-A8BE-B267F5BB1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00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C5345"/>
    <w:pPr>
      <w:keepNext/>
      <w:keepLines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C5345"/>
    <w:pPr>
      <w:keepNext/>
      <w:keepLines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C5345"/>
    <w:pPr>
      <w:keepNext/>
      <w:keepLines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C5345"/>
    <w:pPr>
      <w:keepNext/>
      <w:keepLines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C5345"/>
    <w:pPr>
      <w:keepNext/>
      <w:keepLines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C5345"/>
    <w:pPr>
      <w:keepNext/>
      <w:keepLines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C5345"/>
    <w:pPr>
      <w:keepNext/>
      <w:keepLines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C5345"/>
    <w:pPr>
      <w:keepNext/>
      <w:keepLines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C5345"/>
    <w:pPr>
      <w:keepNext/>
      <w:keepLines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C53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C53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C53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C534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C534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C534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C534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C534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C534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C5345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4C53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C5345"/>
    <w:pPr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4C53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C5345"/>
    <w:pPr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4C534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C5345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4C534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C53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C534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C5345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DA2009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NIGER MARCHE</cp:lastModifiedBy>
  <cp:revision>2</cp:revision>
  <dcterms:created xsi:type="dcterms:W3CDTF">2026-10-09T11:15:00Z</dcterms:created>
  <dcterms:modified xsi:type="dcterms:W3CDTF">2026-10-09T11:15:00Z</dcterms:modified>
</cp:coreProperties>
</file>