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0A6D3">
      <w:pPr>
        <w:rPr>
          <w:rFonts w:ascii="Garamond" w:hAnsi="Garamond"/>
        </w:rPr>
      </w:pPr>
    </w:p>
    <w:p w14:paraId="3E704F53">
      <w:pPr>
        <w:rPr>
          <w:rFonts w:ascii="Garamond" w:hAnsi="Garamond"/>
        </w:rPr>
      </w:pPr>
    </w:p>
    <w:p w14:paraId="1D97F288">
      <w:pPr>
        <w:rPr>
          <w:rFonts w:ascii="Garamond" w:hAnsi="Garamond"/>
        </w:rPr>
      </w:pPr>
      <w:bookmarkStart w:id="0" w:name="_GoBack"/>
      <w:bookmarkEnd w:id="0"/>
    </w:p>
    <w:p w14:paraId="4324CEE8">
      <w:pPr>
        <w:pStyle w:val="20"/>
        <w:ind w:left="0"/>
        <w:jc w:val="both"/>
        <w:rPr>
          <w:rFonts w:ascii="Garamond" w:hAnsi="Garamond" w:cs="Times New Roman"/>
          <w:b/>
          <w:bCs/>
        </w:rPr>
      </w:pPr>
      <w:r>
        <w:rPr>
          <w:rFonts w:ascii="Garamond" w:hAnsi="Garamond" w:cs="Times New Roman"/>
          <w:b/>
          <w:bCs/>
        </w:rPr>
        <w:t>ANNEXE I : SPÉCIFICATIONS TECHNIQUES POUR LA REALISATION DE CLÔTURE GRILLAGÉE</w:t>
      </w:r>
    </w:p>
    <w:p w14:paraId="76226AE7">
      <w:pPr>
        <w:jc w:val="both"/>
        <w:rPr>
          <w:rFonts w:ascii="Garamond" w:hAnsi="Garamond" w:cs="Times New Roman"/>
        </w:rPr>
      </w:pPr>
    </w:p>
    <w:p w14:paraId="216C0AD8">
      <w:pPr>
        <w:pStyle w:val="20"/>
        <w:numPr>
          <w:ilvl w:val="0"/>
          <w:numId w:val="1"/>
        </w:numPr>
        <w:spacing w:after="160" w:line="259" w:lineRule="auto"/>
        <w:jc w:val="both"/>
        <w:rPr>
          <w:rFonts w:ascii="Garamond" w:hAnsi="Garamond" w:cs="Times New Roman"/>
        </w:rPr>
      </w:pPr>
      <w:r>
        <w:rPr>
          <w:rFonts w:ascii="Garamond" w:hAnsi="Garamond" w:cs="Times New Roman"/>
        </w:rPr>
        <w:t>APERÇU GÉNÉRAL</w:t>
      </w:r>
    </w:p>
    <w:p w14:paraId="48E8BBBD">
      <w:pPr>
        <w:jc w:val="both"/>
        <w:rPr>
          <w:rFonts w:ascii="Garamond" w:hAnsi="Garamond" w:cs="Times New Roman"/>
        </w:rPr>
      </w:pPr>
      <w:r>
        <w:rPr>
          <w:rFonts w:ascii="Garamond" w:hAnsi="Garamond" w:cs="Times New Roman"/>
        </w:rPr>
        <w:t>1.1 Objet du Projet</w:t>
      </w:r>
    </w:p>
    <w:p w14:paraId="23770F23">
      <w:pPr>
        <w:jc w:val="both"/>
        <w:rPr>
          <w:rFonts w:ascii="Garamond" w:hAnsi="Garamond" w:cs="Times New Roman"/>
        </w:rPr>
      </w:pPr>
      <w:r>
        <w:rPr>
          <w:rFonts w:ascii="Garamond" w:hAnsi="Garamond" w:cs="Times New Roman"/>
        </w:rPr>
        <w:t>Le présent document définit les prescriptions techniques et les modalités d'exécution pour la construction d'une clôture composite hybride. Ce système est conçu pour offrir une délimitation périmétrale alliant la robustesse structurelle du génie civil (béton armé) à la flexibilité opérationnelle de la serrurerie métallique (grillage et cornières). L'objectif premier est de garantir une barrière de sécurité durable, capable de résister aux contraintes mécaniques et environnementales tout en s'adaptant précisément au profil du terrain naturel.</w:t>
      </w:r>
    </w:p>
    <w:p w14:paraId="298C8483">
      <w:pPr>
        <w:jc w:val="both"/>
        <w:rPr>
          <w:rFonts w:ascii="Garamond" w:hAnsi="Garamond" w:cs="Times New Roman"/>
        </w:rPr>
      </w:pPr>
    </w:p>
    <w:p w14:paraId="0EC4646B">
      <w:pPr>
        <w:jc w:val="both"/>
        <w:rPr>
          <w:rFonts w:ascii="Garamond" w:hAnsi="Garamond" w:cs="Times New Roman"/>
        </w:rPr>
      </w:pPr>
      <w:r>
        <w:rPr>
          <w:rFonts w:ascii="Garamond" w:hAnsi="Garamond" w:cs="Times New Roman"/>
        </w:rPr>
        <w:t>1.2 Conception de la Structure Porteuse</w:t>
      </w:r>
    </w:p>
    <w:p w14:paraId="1F4D13A5">
      <w:pPr>
        <w:jc w:val="both"/>
        <w:rPr>
          <w:rFonts w:ascii="Garamond" w:hAnsi="Garamond" w:cs="Times New Roman"/>
        </w:rPr>
      </w:pPr>
      <w:r>
        <w:rPr>
          <w:rFonts w:ascii="Garamond" w:hAnsi="Garamond" w:cs="Times New Roman"/>
        </w:rPr>
        <w:t>La stabilité et la longévité de l'ouvrage reposent sur une répartition stratégique des rôles entre les matériaux :</w:t>
      </w:r>
    </w:p>
    <w:p w14:paraId="6AF77250">
      <w:pPr>
        <w:numPr>
          <w:ilvl w:val="0"/>
          <w:numId w:val="2"/>
        </w:numPr>
        <w:spacing w:after="160" w:line="259" w:lineRule="auto"/>
        <w:jc w:val="both"/>
        <w:rPr>
          <w:rFonts w:ascii="Garamond" w:hAnsi="Garamond" w:cs="Times New Roman"/>
        </w:rPr>
      </w:pPr>
      <w:r>
        <w:rPr>
          <w:rFonts w:ascii="Garamond" w:hAnsi="Garamond" w:cs="Times New Roman"/>
        </w:rPr>
        <w:t xml:space="preserve">Infrastructure de base (chaînage bas) </w:t>
      </w:r>
    </w:p>
    <w:p w14:paraId="31E94AF1">
      <w:pPr>
        <w:numPr>
          <w:ilvl w:val="0"/>
          <w:numId w:val="2"/>
        </w:numPr>
        <w:spacing w:after="160" w:line="259" w:lineRule="auto"/>
        <w:jc w:val="both"/>
        <w:rPr>
          <w:rFonts w:ascii="Garamond" w:hAnsi="Garamond" w:cs="Times New Roman"/>
        </w:rPr>
      </w:pPr>
      <w:r>
        <w:rPr>
          <w:rFonts w:ascii="Garamond" w:hAnsi="Garamond" w:cs="Times New Roman"/>
        </w:rPr>
        <w:t xml:space="preserve">Poteaux de tension (béton armé) </w:t>
      </w:r>
    </w:p>
    <w:p w14:paraId="5DECDE55">
      <w:pPr>
        <w:numPr>
          <w:ilvl w:val="0"/>
          <w:numId w:val="2"/>
        </w:numPr>
        <w:spacing w:after="160" w:line="259" w:lineRule="auto"/>
        <w:jc w:val="both"/>
        <w:rPr>
          <w:rFonts w:ascii="Garamond" w:hAnsi="Garamond" w:cs="Times New Roman"/>
        </w:rPr>
      </w:pPr>
      <w:r>
        <w:rPr>
          <w:rFonts w:ascii="Garamond" w:hAnsi="Garamond" w:cs="Times New Roman"/>
        </w:rPr>
        <w:t xml:space="preserve">Supports de remplissage (cornières métalliques) </w:t>
      </w:r>
    </w:p>
    <w:p w14:paraId="631A5A76">
      <w:pPr>
        <w:jc w:val="both"/>
        <w:rPr>
          <w:rFonts w:ascii="Garamond" w:hAnsi="Garamond" w:cs="Times New Roman"/>
        </w:rPr>
      </w:pPr>
    </w:p>
    <w:p w14:paraId="050D5D2D">
      <w:pPr>
        <w:jc w:val="both"/>
        <w:rPr>
          <w:rFonts w:ascii="Garamond" w:hAnsi="Garamond" w:cs="Times New Roman"/>
        </w:rPr>
      </w:pPr>
      <w:r>
        <w:rPr>
          <w:rFonts w:ascii="Garamond" w:hAnsi="Garamond" w:cs="Times New Roman"/>
        </w:rPr>
        <w:t>1.3 Standards de Qualité et Matériaux</w:t>
      </w:r>
    </w:p>
    <w:p w14:paraId="6CBC47EF">
      <w:pPr>
        <w:jc w:val="both"/>
        <w:rPr>
          <w:rFonts w:ascii="Garamond" w:hAnsi="Garamond" w:cs="Times New Roman"/>
        </w:rPr>
      </w:pPr>
      <w:r>
        <w:rPr>
          <w:rFonts w:ascii="Garamond" w:hAnsi="Garamond" w:cs="Times New Roman"/>
        </w:rPr>
        <w:t>La pérennité de la clôture dépend du respect rigoureux des normes suivantes :</w:t>
      </w:r>
    </w:p>
    <w:p w14:paraId="0E208BB2">
      <w:pPr>
        <w:numPr>
          <w:ilvl w:val="0"/>
          <w:numId w:val="3"/>
        </w:numPr>
        <w:spacing w:after="160" w:line="259" w:lineRule="auto"/>
        <w:jc w:val="both"/>
        <w:rPr>
          <w:rFonts w:ascii="Garamond" w:hAnsi="Garamond" w:cs="Times New Roman"/>
        </w:rPr>
      </w:pPr>
      <w:r>
        <w:rPr>
          <w:rFonts w:ascii="Garamond" w:hAnsi="Garamond" w:cs="Times New Roman"/>
        </w:rPr>
        <w:t xml:space="preserve">Génie civil </w:t>
      </w:r>
    </w:p>
    <w:p w14:paraId="119BE67C">
      <w:pPr>
        <w:numPr>
          <w:ilvl w:val="0"/>
          <w:numId w:val="3"/>
        </w:numPr>
        <w:spacing w:after="160" w:line="259" w:lineRule="auto"/>
        <w:jc w:val="both"/>
        <w:rPr>
          <w:rFonts w:ascii="Garamond" w:hAnsi="Garamond" w:cs="Times New Roman"/>
        </w:rPr>
      </w:pPr>
      <w:r>
        <w:rPr>
          <w:rFonts w:ascii="Garamond" w:hAnsi="Garamond" w:cs="Times New Roman"/>
        </w:rPr>
        <w:t xml:space="preserve">Protection métallique </w:t>
      </w:r>
    </w:p>
    <w:p w14:paraId="24E5ED14">
      <w:pPr>
        <w:ind w:left="720"/>
        <w:jc w:val="both"/>
        <w:rPr>
          <w:rFonts w:ascii="Garamond" w:hAnsi="Garamond" w:cs="Times New Roman"/>
        </w:rPr>
      </w:pPr>
    </w:p>
    <w:p w14:paraId="23C4DD6D">
      <w:pPr>
        <w:jc w:val="both"/>
        <w:rPr>
          <w:rFonts w:ascii="Garamond" w:hAnsi="Garamond" w:cs="Times New Roman"/>
        </w:rPr>
      </w:pPr>
      <w:r>
        <w:rPr>
          <w:rFonts w:ascii="Garamond" w:hAnsi="Garamond" w:cs="Times New Roman"/>
        </w:rPr>
        <w:t>1.4 Objectifs Opérationnels</w:t>
      </w:r>
    </w:p>
    <w:p w14:paraId="526F6B2C">
      <w:pPr>
        <w:jc w:val="both"/>
        <w:rPr>
          <w:rFonts w:ascii="Garamond" w:hAnsi="Garamond" w:cs="Times New Roman"/>
        </w:rPr>
      </w:pPr>
      <w:r>
        <w:rPr>
          <w:rFonts w:ascii="Garamond" w:hAnsi="Garamond" w:cs="Times New Roman"/>
        </w:rPr>
        <w:t>Cette configuration composite vise à :</w:t>
      </w:r>
    </w:p>
    <w:p w14:paraId="176F6941">
      <w:pPr>
        <w:numPr>
          <w:ilvl w:val="0"/>
          <w:numId w:val="4"/>
        </w:numPr>
        <w:spacing w:after="160" w:line="259" w:lineRule="auto"/>
        <w:jc w:val="both"/>
        <w:rPr>
          <w:rFonts w:ascii="Garamond" w:hAnsi="Garamond" w:cs="Times New Roman"/>
        </w:rPr>
      </w:pPr>
      <w:r>
        <w:rPr>
          <w:rFonts w:ascii="Garamond" w:hAnsi="Garamond" w:cs="Times New Roman"/>
        </w:rPr>
        <w:t>Garantir une rigidité maximale aux points d'ancrage stratégiques (angles et cadres de portes) pour éviter tout affaissement de la structure sous l'effet du vent ou de la traction.</w:t>
      </w:r>
    </w:p>
    <w:p w14:paraId="2825962A">
      <w:pPr>
        <w:numPr>
          <w:ilvl w:val="0"/>
          <w:numId w:val="4"/>
        </w:numPr>
        <w:spacing w:after="160" w:line="259" w:lineRule="auto"/>
        <w:jc w:val="both"/>
        <w:rPr>
          <w:rFonts w:ascii="Garamond" w:hAnsi="Garamond" w:cs="Times New Roman"/>
        </w:rPr>
      </w:pPr>
      <w:r>
        <w:rPr>
          <w:rFonts w:ascii="Garamond" w:hAnsi="Garamond" w:cs="Times New Roman"/>
        </w:rPr>
        <w:t>Assurer une intégration harmonieuse avec le site, en suivant les niveaux du terrain naturel pour éviter les poches de vide sous le chaînage.</w:t>
      </w:r>
    </w:p>
    <w:p w14:paraId="44FEA1E6">
      <w:pPr>
        <w:numPr>
          <w:ilvl w:val="0"/>
          <w:numId w:val="4"/>
        </w:numPr>
        <w:spacing w:after="160" w:line="259" w:lineRule="auto"/>
        <w:jc w:val="both"/>
        <w:rPr>
          <w:rFonts w:ascii="Garamond" w:hAnsi="Garamond" w:cs="Times New Roman"/>
        </w:rPr>
      </w:pPr>
      <w:r>
        <w:rPr>
          <w:rFonts w:ascii="Garamond" w:hAnsi="Garamond" w:cs="Times New Roman"/>
        </w:rPr>
        <w:t>Faciliter la maintenance future par l'utilisation de composants métalliques standardisés et de sections de béton armé robustes.</w:t>
      </w:r>
    </w:p>
    <w:p w14:paraId="7795C9D2">
      <w:pPr>
        <w:jc w:val="both"/>
        <w:rPr>
          <w:rFonts w:ascii="Garamond" w:hAnsi="Garamond" w:cs="Times New Roman"/>
        </w:rPr>
      </w:pPr>
    </w:p>
    <w:p w14:paraId="486C7240">
      <w:pPr>
        <w:jc w:val="both"/>
        <w:rPr>
          <w:rFonts w:ascii="Garamond" w:hAnsi="Garamond" w:cs="Times New Roman"/>
        </w:rPr>
      </w:pPr>
      <w:r>
        <w:rPr>
          <w:rFonts w:ascii="Garamond" w:hAnsi="Garamond" w:cs="Times New Roman"/>
        </w:rPr>
        <w:t>II. DESCRIPTIF TECHNIQUE DES TRAVAUX</w:t>
      </w:r>
    </w:p>
    <w:p w14:paraId="0367EFEC">
      <w:pPr>
        <w:jc w:val="both"/>
        <w:rPr>
          <w:rFonts w:ascii="Garamond" w:hAnsi="Garamond" w:cs="Times New Roman"/>
        </w:rPr>
      </w:pPr>
      <w:r>
        <w:rPr>
          <w:rFonts w:ascii="Garamond" w:hAnsi="Garamond" w:cs="Times New Roman"/>
        </w:rPr>
        <w:t>1. Terrassement et Fondations</w:t>
      </w:r>
    </w:p>
    <w:p w14:paraId="456BEF13">
      <w:pPr>
        <w:numPr>
          <w:ilvl w:val="0"/>
          <w:numId w:val="5"/>
        </w:numPr>
        <w:spacing w:after="160" w:line="259" w:lineRule="auto"/>
        <w:jc w:val="both"/>
        <w:rPr>
          <w:rFonts w:ascii="Garamond" w:hAnsi="Garamond" w:cs="Times New Roman"/>
        </w:rPr>
      </w:pPr>
      <w:r>
        <w:rPr>
          <w:rFonts w:ascii="Garamond" w:hAnsi="Garamond" w:cs="Times New Roman"/>
        </w:rPr>
        <w:t>Réalisation de fouilles en rigole sur toute la périphérie pour le chaînage bas.</w:t>
      </w:r>
    </w:p>
    <w:p w14:paraId="58BF8A89">
      <w:pPr>
        <w:numPr>
          <w:ilvl w:val="0"/>
          <w:numId w:val="5"/>
        </w:numPr>
        <w:spacing w:after="160" w:line="259" w:lineRule="auto"/>
        <w:jc w:val="both"/>
        <w:rPr>
          <w:rFonts w:ascii="Garamond" w:hAnsi="Garamond" w:cs="Times New Roman"/>
        </w:rPr>
      </w:pPr>
      <w:r>
        <w:rPr>
          <w:rFonts w:ascii="Garamond" w:hAnsi="Garamond" w:cs="Times New Roman"/>
        </w:rPr>
        <w:t>Fouilles isolées aux emplacements des poteaux d'angle et des cadres de portes pour assurer un ancrage rigide.</w:t>
      </w:r>
    </w:p>
    <w:p w14:paraId="4732936B">
      <w:pPr>
        <w:jc w:val="both"/>
        <w:rPr>
          <w:rFonts w:ascii="Garamond" w:hAnsi="Garamond" w:cs="Times New Roman"/>
        </w:rPr>
      </w:pPr>
    </w:p>
    <w:p w14:paraId="7A4E4E0D">
      <w:pPr>
        <w:jc w:val="both"/>
        <w:rPr>
          <w:rFonts w:ascii="Garamond" w:hAnsi="Garamond" w:cs="Times New Roman"/>
        </w:rPr>
      </w:pPr>
      <w:r>
        <w:rPr>
          <w:rFonts w:ascii="Garamond" w:hAnsi="Garamond" w:cs="Times New Roman"/>
        </w:rPr>
        <w:t>2. Génie Civil (Béton Armé)</w:t>
      </w:r>
    </w:p>
    <w:p w14:paraId="2915554A">
      <w:pPr>
        <w:jc w:val="both"/>
        <w:rPr>
          <w:rFonts w:ascii="Garamond" w:hAnsi="Garamond" w:cs="Times New Roman"/>
        </w:rPr>
      </w:pPr>
      <w:r>
        <w:rPr>
          <w:rFonts w:ascii="Garamond" w:hAnsi="Garamond" w:cs="Times New Roman"/>
        </w:rPr>
        <w:t>Tout le béton armé sera dosé à 350 kg/m³ de ciment CPA.</w:t>
      </w:r>
    </w:p>
    <w:p w14:paraId="3275C86F">
      <w:pPr>
        <w:numPr>
          <w:ilvl w:val="0"/>
          <w:numId w:val="6"/>
        </w:numPr>
        <w:spacing w:after="160" w:line="259" w:lineRule="auto"/>
        <w:jc w:val="both"/>
        <w:rPr>
          <w:rFonts w:ascii="Garamond" w:hAnsi="Garamond" w:cs="Times New Roman"/>
        </w:rPr>
      </w:pPr>
      <w:r>
        <w:rPr>
          <w:rFonts w:ascii="Garamond" w:hAnsi="Garamond" w:cs="Times New Roman"/>
        </w:rPr>
        <w:t>Chaînage bas : Un socle continu de section 20x50 cm sera coulé en base de clôture.</w:t>
      </w:r>
    </w:p>
    <w:p w14:paraId="6B9707EA">
      <w:pPr>
        <w:numPr>
          <w:ilvl w:val="0"/>
          <w:numId w:val="6"/>
        </w:numPr>
        <w:spacing w:after="160" w:line="259" w:lineRule="auto"/>
        <w:jc w:val="both"/>
        <w:rPr>
          <w:rFonts w:ascii="Garamond" w:hAnsi="Garamond" w:cs="Times New Roman"/>
        </w:rPr>
      </w:pPr>
      <w:r>
        <w:rPr>
          <w:rFonts w:ascii="Garamond" w:hAnsi="Garamond" w:cs="Times New Roman"/>
        </w:rPr>
        <w:t>Poteaux d'angle et de porte : Exclusivement aux angles et au niveau des ouvertures, des poteaux de section 20x20 cm seront érigés jusqu'à une hauteur totale de 250 cm.</w:t>
      </w:r>
    </w:p>
    <w:p w14:paraId="1C1781B0">
      <w:pPr>
        <w:numPr>
          <w:ilvl w:val="0"/>
          <w:numId w:val="6"/>
        </w:numPr>
        <w:spacing w:after="160" w:line="259" w:lineRule="auto"/>
        <w:jc w:val="both"/>
        <w:rPr>
          <w:rFonts w:ascii="Garamond" w:hAnsi="Garamond" w:cs="Times New Roman"/>
        </w:rPr>
      </w:pPr>
      <w:r>
        <w:rPr>
          <w:rFonts w:ascii="Garamond" w:hAnsi="Garamond" w:cs="Times New Roman"/>
        </w:rPr>
        <w:t>Mise en œuvre : L'utilisation d'acier HA de 8 mm avec un enrobage de 5 cm est obligatoire. Le béton doit être vibré à l'aide d'une aiguille vibrante pour garantir sa densité.</w:t>
      </w:r>
    </w:p>
    <w:p w14:paraId="4CD70325">
      <w:pPr>
        <w:jc w:val="both"/>
        <w:rPr>
          <w:rFonts w:ascii="Garamond" w:hAnsi="Garamond" w:cs="Times New Roman"/>
        </w:rPr>
      </w:pPr>
    </w:p>
    <w:p w14:paraId="6FA083D8">
      <w:pPr>
        <w:jc w:val="both"/>
        <w:rPr>
          <w:rFonts w:ascii="Garamond" w:hAnsi="Garamond" w:cs="Times New Roman"/>
        </w:rPr>
      </w:pPr>
      <w:r>
        <w:rPr>
          <w:rFonts w:ascii="Garamond" w:hAnsi="Garamond" w:cs="Times New Roman"/>
        </w:rPr>
        <w:t>3. Travaux Métalliques et Grillage</w:t>
      </w:r>
    </w:p>
    <w:p w14:paraId="7BEEFAC3">
      <w:pPr>
        <w:numPr>
          <w:ilvl w:val="0"/>
          <w:numId w:val="7"/>
        </w:numPr>
        <w:spacing w:after="160" w:line="259" w:lineRule="auto"/>
        <w:jc w:val="both"/>
        <w:rPr>
          <w:rFonts w:ascii="Garamond" w:hAnsi="Garamond" w:cs="Times New Roman"/>
        </w:rPr>
      </w:pPr>
      <w:r>
        <w:rPr>
          <w:rFonts w:ascii="Garamond" w:hAnsi="Garamond" w:cs="Times New Roman"/>
        </w:rPr>
        <w:t>Poteaux intermédiaires : Le restant des supports entre les angles et les portes sera constitué de cornières métalliques (profilés 50/5) lourd. Ils seront solidement ancrés dans le chaînage bas tous les 250 cm à revêtement de peinture de couleur bleu ciel.</w:t>
      </w:r>
    </w:p>
    <w:p w14:paraId="1A171071">
      <w:pPr>
        <w:numPr>
          <w:ilvl w:val="0"/>
          <w:numId w:val="7"/>
        </w:numPr>
        <w:spacing w:after="160" w:line="259" w:lineRule="auto"/>
        <w:jc w:val="both"/>
        <w:rPr>
          <w:rFonts w:ascii="Garamond" w:hAnsi="Garamond" w:cs="Times New Roman"/>
        </w:rPr>
      </w:pPr>
      <w:r>
        <w:rPr>
          <w:rFonts w:ascii="Garamond" w:hAnsi="Garamond" w:cs="Times New Roman"/>
        </w:rPr>
        <w:t>Grillage : Fourniture et pose de grillage galvanisé, maille de 50 mm et fil d'épaisseur 2.5 mm.</w:t>
      </w:r>
    </w:p>
    <w:p w14:paraId="01DE6D6F">
      <w:pPr>
        <w:numPr>
          <w:ilvl w:val="0"/>
          <w:numId w:val="7"/>
        </w:numPr>
        <w:spacing w:after="160" w:line="259" w:lineRule="auto"/>
        <w:jc w:val="both"/>
        <w:rPr>
          <w:rFonts w:ascii="Garamond" w:hAnsi="Garamond" w:cs="Times New Roman"/>
        </w:rPr>
      </w:pPr>
      <w:r>
        <w:rPr>
          <w:rFonts w:ascii="Garamond" w:hAnsi="Garamond" w:cs="Times New Roman"/>
        </w:rPr>
        <w:t>Tension : Utilisation de cornières de 50/5 lourd et d'accessoires de tension en acier galvanisé de 3 mm pour assurer la rigidité du remplissage.</w:t>
      </w:r>
    </w:p>
    <w:p w14:paraId="109F2D42">
      <w:pPr>
        <w:numPr>
          <w:ilvl w:val="0"/>
          <w:numId w:val="7"/>
        </w:numPr>
        <w:spacing w:after="160" w:line="259" w:lineRule="auto"/>
        <w:jc w:val="both"/>
        <w:rPr>
          <w:rFonts w:ascii="Garamond" w:hAnsi="Garamond" w:cs="Times New Roman"/>
          <w:sz w:val="20"/>
          <w:szCs w:val="20"/>
        </w:rPr>
      </w:pPr>
      <w:r>
        <w:rPr>
          <w:rFonts w:ascii="Garamond" w:hAnsi="Garamond" w:cs="Times New Roman"/>
        </w:rPr>
        <w:t>Porte semi-plein en tube carré 35 lourd et tôle de 10 mm à revêtement de peinture de couleur bleu ciel</w:t>
      </w:r>
    </w:p>
    <w:p w14:paraId="4D18FF82">
      <w:pPr>
        <w:jc w:val="both"/>
        <w:rPr>
          <w:rFonts w:ascii="Garamond" w:hAnsi="Garamond" w:cs="Times New Roman"/>
        </w:rPr>
      </w:pPr>
    </w:p>
    <w:p w14:paraId="530F034E">
      <w:pPr>
        <w:jc w:val="both"/>
        <w:rPr>
          <w:rFonts w:ascii="Garamond" w:hAnsi="Garamond" w:cs="Times New Roman"/>
        </w:rPr>
      </w:pPr>
      <w:r>
        <w:rPr>
          <w:rFonts w:ascii="Garamond" w:hAnsi="Garamond" w:cs="Times New Roman"/>
        </w:rPr>
        <w:t>Note importante : Conformément aux règles de l'art, l'entrepreneur est tenu de soumettre des échantillons de grillage et de cornières au Maître d'Œuvre pour approbation avant toute commande. Les surfaces horizontales en béton (chaînage) ne devront être mises en charge qu'après un délai de séchage approprié.</w:t>
      </w:r>
    </w:p>
    <w:p w14:paraId="01FEB975">
      <w:pPr>
        <w:rPr>
          <w:rFonts w:ascii="Times New Roman" w:hAnsi="Times New Roman" w:cs="Times New Roman"/>
          <w:sz w:val="24"/>
          <w:szCs w:val="24"/>
        </w:rPr>
      </w:pPr>
    </w:p>
    <w:p w14:paraId="241D631F">
      <w:pPr>
        <w:rPr>
          <w:rFonts w:ascii="Times New Roman" w:hAnsi="Times New Roman" w:cs="Times New Roman"/>
          <w:sz w:val="24"/>
          <w:szCs w:val="24"/>
        </w:rPr>
        <w:sectPr>
          <w:headerReference r:id="rId5" w:type="default"/>
          <w:pgSz w:w="11906" w:h="16838"/>
          <w:pgMar w:top="1417" w:right="1417" w:bottom="1417" w:left="1417" w:header="708" w:footer="708" w:gutter="0"/>
          <w:cols w:space="708" w:num="1"/>
          <w:docGrid w:linePitch="360" w:charSpace="0"/>
        </w:sectPr>
      </w:pPr>
    </w:p>
    <w:p w14:paraId="167056C9">
      <w:pPr>
        <w:rPr>
          <w:rFonts w:ascii="Times New Roman" w:hAnsi="Times New Roman" w:cs="Times New Roman"/>
          <w:b/>
          <w:bCs/>
          <w:sz w:val="24"/>
          <w:szCs w:val="24"/>
          <w:u w:val="single"/>
        </w:rPr>
      </w:pPr>
      <w:r>
        <w:rPr>
          <w:rFonts w:ascii="Times New Roman" w:hAnsi="Times New Roman" w:cs="Times New Roman"/>
          <w:b/>
          <w:bCs/>
          <w:sz w:val="24"/>
          <w:szCs w:val="24"/>
          <w:u w:val="single"/>
        </w:rPr>
        <w:t>PLAN</w:t>
      </w:r>
    </w:p>
    <w:p w14:paraId="6EBE222D">
      <w:pPr>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0288" behindDoc="0" locked="0" layoutInCell="1" allowOverlap="1">
            <wp:simplePos x="0" y="0"/>
            <wp:positionH relativeFrom="column">
              <wp:posOffset>998855</wp:posOffset>
            </wp:positionH>
            <wp:positionV relativeFrom="paragraph">
              <wp:posOffset>104775</wp:posOffset>
            </wp:positionV>
            <wp:extent cx="6902450" cy="2152650"/>
            <wp:effectExtent l="0" t="0" r="0" b="0"/>
            <wp:wrapSquare wrapText="bothSides"/>
            <wp:docPr id="186129490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294909" name="Imag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6902450" cy="2152650"/>
                    </a:xfrm>
                    <a:prstGeom prst="rect">
                      <a:avLst/>
                    </a:prstGeom>
                  </pic:spPr>
                </pic:pic>
              </a:graphicData>
            </a:graphic>
          </wp:anchor>
        </w:drawing>
      </w:r>
    </w:p>
    <w:p w14:paraId="0F320B4A">
      <w:pPr>
        <w:rPr>
          <w:rFonts w:ascii="Times New Roman" w:hAnsi="Times New Roman" w:cs="Times New Roman"/>
          <w:sz w:val="24"/>
          <w:szCs w:val="24"/>
        </w:rPr>
      </w:pPr>
    </w:p>
    <w:p w14:paraId="0DE7E1CA">
      <w:pPr>
        <w:rPr>
          <w:rFonts w:ascii="Times New Roman" w:hAnsi="Times New Roman" w:cs="Times New Roman"/>
          <w:sz w:val="24"/>
          <w:szCs w:val="24"/>
        </w:rPr>
      </w:pPr>
    </w:p>
    <w:p w14:paraId="13CDB5F0">
      <w:pPr>
        <w:rPr>
          <w:rFonts w:ascii="Times New Roman" w:hAnsi="Times New Roman" w:cs="Times New Roman"/>
          <w:sz w:val="24"/>
          <w:szCs w:val="24"/>
        </w:rPr>
      </w:pPr>
    </w:p>
    <w:p w14:paraId="55C96A77">
      <w:pPr>
        <w:rPr>
          <w:rFonts w:ascii="Times New Roman" w:hAnsi="Times New Roman" w:cs="Times New Roman"/>
          <w:sz w:val="24"/>
          <w:szCs w:val="24"/>
        </w:rPr>
        <w:sectPr>
          <w:pgSz w:w="16838" w:h="11906" w:orient="landscape"/>
          <w:pgMar w:top="1417" w:right="1417" w:bottom="1417" w:left="1417" w:header="708" w:footer="708" w:gutter="0"/>
          <w:cols w:space="708" w:num="1"/>
          <w:docGrid w:linePitch="360" w:charSpace="0"/>
        </w:sectPr>
      </w:pPr>
      <w:r>
        <w:rPr>
          <w:rFonts w:ascii="Times New Roman" w:hAnsi="Times New Roman" w:cs="Times New Roman"/>
          <w:sz w:val="24"/>
          <w:szCs w:val="24"/>
        </w:rPr>
        <mc:AlternateContent>
          <mc:Choice Requires="wps">
            <w:drawing>
              <wp:anchor distT="0" distB="0" distL="114300" distR="114300" simplePos="0" relativeHeight="251662336" behindDoc="0" locked="0" layoutInCell="1" allowOverlap="1">
                <wp:simplePos x="0" y="0"/>
                <wp:positionH relativeFrom="column">
                  <wp:posOffset>2218055</wp:posOffset>
                </wp:positionH>
                <wp:positionV relativeFrom="paragraph">
                  <wp:posOffset>3501390</wp:posOffset>
                </wp:positionV>
                <wp:extent cx="1250950" cy="304800"/>
                <wp:effectExtent l="0" t="0" r="6350" b="0"/>
                <wp:wrapNone/>
                <wp:docPr id="915331111" name="Zone de texte 1"/>
                <wp:cNvGraphicFramePr/>
                <a:graphic xmlns:a="http://schemas.openxmlformats.org/drawingml/2006/main">
                  <a:graphicData uri="http://schemas.microsoft.com/office/word/2010/wordprocessingShape">
                    <wps:wsp>
                      <wps:cNvSpPr txBox="1"/>
                      <wps:spPr>
                        <a:xfrm>
                          <a:off x="0" y="0"/>
                          <a:ext cx="1250950" cy="304800"/>
                        </a:xfrm>
                        <a:prstGeom prst="rect">
                          <a:avLst/>
                        </a:prstGeom>
                        <a:solidFill>
                          <a:schemeClr val="lt1"/>
                        </a:solidFill>
                        <a:ln w="6350">
                          <a:noFill/>
                        </a:ln>
                      </wps:spPr>
                      <wps:txbx>
                        <w:txbxContent>
                          <w:p w14:paraId="21104490">
                            <w:pPr>
                              <w:rPr>
                                <w:rFonts w:ascii="Times New Roman" w:hAnsi="Times New Roman" w:cs="Times New Roman"/>
                                <w:sz w:val="24"/>
                                <w:szCs w:val="24"/>
                                <w:u w:val="single"/>
                              </w:rPr>
                            </w:pPr>
                            <w:r>
                              <w:rPr>
                                <w:rFonts w:ascii="Times New Roman" w:hAnsi="Times New Roman" w:cs="Times New Roman"/>
                                <w:sz w:val="24"/>
                                <w:szCs w:val="24"/>
                                <w:u w:val="single"/>
                              </w:rPr>
                              <w:t>Porte vue de face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Zone de texte 1" o:spid="_x0000_s1026" o:spt="202" type="#_x0000_t202" style="position:absolute;left:0pt;margin-left:174.65pt;margin-top:275.7pt;height:24pt;width:98.5pt;z-index:251662336;mso-width-relative:page;mso-height-relative:page;" fillcolor="#FFFFFF [3201]" filled="t" stroked="f" coordsize="21600,21600" o:gfxdata="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6cXJS1gAAAAsBAAAPAAAAAAAAAAEA&#10;IAAAACIAAABkcnMvZG93bnJldi54bWxQSwECFAAUAAAACACHTuJA6jTq9koCAACbBAAADgAAAAAA&#10;AAABACAAAAAlAQAAZHJzL2Uyb0RvYy54bWxQSwUGAAAAAAYABgBZAQAA4QUAAAAA&#10;">
                <v:fill on="t" focussize="0,0"/>
                <v:stroke on="f" weight="0.5pt"/>
                <v:imagedata o:title=""/>
                <o:lock v:ext="edit" aspectratio="f"/>
                <v:textbox>
                  <w:txbxContent>
                    <w:p w14:paraId="21104490">
                      <w:pPr>
                        <w:rPr>
                          <w:rFonts w:ascii="Times New Roman" w:hAnsi="Times New Roman" w:cs="Times New Roman"/>
                          <w:sz w:val="24"/>
                          <w:szCs w:val="24"/>
                          <w:u w:val="single"/>
                        </w:rPr>
                      </w:pPr>
                      <w:r>
                        <w:rPr>
                          <w:rFonts w:ascii="Times New Roman" w:hAnsi="Times New Roman" w:cs="Times New Roman"/>
                          <w:sz w:val="24"/>
                          <w:szCs w:val="24"/>
                          <w:u w:val="single"/>
                        </w:rPr>
                        <w:t>Porte vue de face</w:t>
                      </w:r>
                    </w:p>
                  </w:txbxContent>
                </v:textbox>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61312" behindDoc="0" locked="0" layoutInCell="1" allowOverlap="1">
                <wp:simplePos x="0" y="0"/>
                <wp:positionH relativeFrom="column">
                  <wp:posOffset>3945255</wp:posOffset>
                </wp:positionH>
                <wp:positionV relativeFrom="paragraph">
                  <wp:posOffset>1043940</wp:posOffset>
                </wp:positionV>
                <wp:extent cx="1968500" cy="304800"/>
                <wp:effectExtent l="0" t="0" r="0" b="0"/>
                <wp:wrapNone/>
                <wp:docPr id="1728668679" name="Zone de texte 1"/>
                <wp:cNvGraphicFramePr/>
                <a:graphic xmlns:a="http://schemas.openxmlformats.org/drawingml/2006/main">
                  <a:graphicData uri="http://schemas.microsoft.com/office/word/2010/wordprocessingShape">
                    <wps:wsp>
                      <wps:cNvSpPr txBox="1"/>
                      <wps:spPr>
                        <a:xfrm>
                          <a:off x="0" y="0"/>
                          <a:ext cx="1968500" cy="304800"/>
                        </a:xfrm>
                        <a:prstGeom prst="rect">
                          <a:avLst/>
                        </a:prstGeom>
                        <a:solidFill>
                          <a:schemeClr val="lt1"/>
                        </a:solidFill>
                        <a:ln w="6350">
                          <a:noFill/>
                        </a:ln>
                      </wps:spPr>
                      <wps:txbx>
                        <w:txbxContent>
                          <w:p w14:paraId="08230934">
                            <w:pPr>
                              <w:rPr>
                                <w:rFonts w:ascii="Times New Roman" w:hAnsi="Times New Roman" w:cs="Times New Roman"/>
                                <w:sz w:val="24"/>
                                <w:szCs w:val="24"/>
                                <w:u w:val="single"/>
                              </w:rPr>
                            </w:pPr>
                            <w:r>
                              <w:rPr>
                                <w:rFonts w:ascii="Times New Roman" w:hAnsi="Times New Roman" w:cs="Times New Roman"/>
                                <w:sz w:val="24"/>
                                <w:szCs w:val="24"/>
                                <w:u w:val="single"/>
                              </w:rPr>
                              <w:t>Clôture grillagée vue de face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Zone de texte 1" o:spid="_x0000_s1026" o:spt="202" type="#_x0000_t202" style="position:absolute;left:0pt;margin-left:310.65pt;margin-top:82.2pt;height:24pt;width:155pt;z-index:251661312;mso-width-relative:page;mso-height-relative:page;" fillcolor="#FFFFFF [3201]" filled="t" stroked="f" coordsize="21600,21600" o:gfxdata="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OY8hR1QAAAAsBAAAPAAAAAAAAAAEA&#10;IAAAACIAAABkcnMvZG93bnJldi54bWxQSwECFAAUAAAACACHTuJAxB+5eksCAACcBAAADgAAAAAA&#10;AAABACAAAAAkAQAAZHJzL2Uyb0RvYy54bWxQSwUGAAAAAAYABgBZAQAA4QUAAAAA&#10;">
                <v:fill on="t" focussize="0,0"/>
                <v:stroke on="f" weight="0.5pt"/>
                <v:imagedata o:title=""/>
                <o:lock v:ext="edit" aspectratio="f"/>
                <v:textbox>
                  <w:txbxContent>
                    <w:p w14:paraId="08230934">
                      <w:pPr>
                        <w:rPr>
                          <w:rFonts w:ascii="Times New Roman" w:hAnsi="Times New Roman" w:cs="Times New Roman"/>
                          <w:sz w:val="24"/>
                          <w:szCs w:val="24"/>
                          <w:u w:val="single"/>
                        </w:rPr>
                      </w:pPr>
                      <w:r>
                        <w:rPr>
                          <w:rFonts w:ascii="Times New Roman" w:hAnsi="Times New Roman" w:cs="Times New Roman"/>
                          <w:sz w:val="24"/>
                          <w:szCs w:val="24"/>
                          <w:u w:val="single"/>
                        </w:rPr>
                        <w:t>Clôture grillagée vue de face</w:t>
                      </w:r>
                    </w:p>
                  </w:txbxContent>
                </v:textbox>
              </v:shape>
            </w:pict>
          </mc:Fallback>
        </mc:AlternateContent>
      </w:r>
      <w:r>
        <w:rPr>
          <w:rFonts w:ascii="Times New Roman" w:hAnsi="Times New Roman" w:cs="Times New Roman"/>
          <w:sz w:val="24"/>
          <w:szCs w:val="24"/>
        </w:rPr>
        <w:drawing>
          <wp:anchor distT="0" distB="0" distL="114300" distR="114300" simplePos="0" relativeHeight="251659264" behindDoc="0" locked="0" layoutInCell="1" allowOverlap="1">
            <wp:simplePos x="0" y="0"/>
            <wp:positionH relativeFrom="column">
              <wp:posOffset>1373505</wp:posOffset>
            </wp:positionH>
            <wp:positionV relativeFrom="paragraph">
              <wp:posOffset>1587500</wp:posOffset>
            </wp:positionV>
            <wp:extent cx="2959100" cy="2101850"/>
            <wp:effectExtent l="0" t="0" r="0" b="0"/>
            <wp:wrapSquare wrapText="bothSides"/>
            <wp:docPr id="24695036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950360" name="Image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959252" cy="2101958"/>
                    </a:xfrm>
                    <a:prstGeom prst="rect">
                      <a:avLst/>
                    </a:prstGeom>
                  </pic:spPr>
                </pic:pic>
              </a:graphicData>
            </a:graphic>
          </wp:anchor>
        </w:drawing>
      </w:r>
    </w:p>
    <w:p w14:paraId="2B062C80">
      <w:pPr>
        <w:rPr>
          <w:rFonts w:ascii="Garamond" w:hAnsi="Garamond" w:cs="Times New Roman"/>
          <w:b/>
          <w:bCs/>
          <w:sz w:val="24"/>
          <w:szCs w:val="24"/>
          <w:u w:val="single"/>
        </w:rPr>
      </w:pPr>
      <w:r>
        <w:rPr>
          <w:rFonts w:ascii="Garamond" w:hAnsi="Garamond" w:cs="Times New Roman"/>
          <w:b/>
          <w:bCs/>
          <w:sz w:val="24"/>
          <w:szCs w:val="24"/>
          <w:u w:val="single"/>
        </w:rPr>
        <w:t>ANNEXE II :  MODELE DE PRESENTATION DE LA PROPOSITION FINANCIERE</w:t>
      </w:r>
    </w:p>
    <w:p w14:paraId="26E5F91A">
      <w:pPr>
        <w:rPr>
          <w:rFonts w:ascii="Garamond" w:hAnsi="Garamond" w:cs="Times New Roman"/>
          <w:sz w:val="24"/>
          <w:szCs w:val="24"/>
        </w:rPr>
      </w:pPr>
    </w:p>
    <w:tbl>
      <w:tblPr>
        <w:tblStyle w:val="17"/>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60"/>
        <w:gridCol w:w="6762"/>
        <w:gridCol w:w="845"/>
        <w:gridCol w:w="849"/>
      </w:tblGrid>
      <w:tr w14:paraId="69FEA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0" w:type="dxa"/>
            <w:vAlign w:val="center"/>
          </w:tcPr>
          <w:p w14:paraId="5F9222AD">
            <w:pPr>
              <w:rPr>
                <w:rFonts w:ascii="Garamond" w:hAnsi="Garamond" w:cs="Times New Roman"/>
                <w:sz w:val="24"/>
                <w:szCs w:val="24"/>
              </w:rPr>
            </w:pPr>
            <w:r>
              <w:rPr>
                <w:rFonts w:ascii="Garamond" w:hAnsi="Garamond" w:cs="Times New Roman"/>
                <w:sz w:val="24"/>
                <w:szCs w:val="24"/>
              </w:rPr>
              <w:t>Réf</w:t>
            </w:r>
          </w:p>
        </w:tc>
        <w:tc>
          <w:tcPr>
            <w:tcW w:w="6762" w:type="dxa"/>
            <w:vAlign w:val="center"/>
          </w:tcPr>
          <w:p w14:paraId="04492496">
            <w:pPr>
              <w:rPr>
                <w:rFonts w:ascii="Garamond" w:hAnsi="Garamond" w:cs="Times New Roman"/>
                <w:sz w:val="24"/>
                <w:szCs w:val="24"/>
              </w:rPr>
            </w:pPr>
            <w:r>
              <w:rPr>
                <w:rFonts w:ascii="Garamond" w:hAnsi="Garamond" w:cs="Times New Roman"/>
                <w:sz w:val="24"/>
                <w:szCs w:val="24"/>
              </w:rPr>
              <w:t>Désignation des Travaux</w:t>
            </w:r>
          </w:p>
        </w:tc>
        <w:tc>
          <w:tcPr>
            <w:tcW w:w="845" w:type="dxa"/>
            <w:vAlign w:val="center"/>
          </w:tcPr>
          <w:p w14:paraId="7350D0E1">
            <w:pPr>
              <w:rPr>
                <w:rFonts w:ascii="Garamond" w:hAnsi="Garamond" w:cs="Times New Roman"/>
                <w:sz w:val="24"/>
                <w:szCs w:val="24"/>
              </w:rPr>
            </w:pPr>
            <w:r>
              <w:rPr>
                <w:rFonts w:ascii="Garamond" w:hAnsi="Garamond" w:cs="Times New Roman"/>
                <w:sz w:val="24"/>
                <w:szCs w:val="24"/>
              </w:rPr>
              <w:t>Unité</w:t>
            </w:r>
          </w:p>
        </w:tc>
        <w:tc>
          <w:tcPr>
            <w:tcW w:w="849" w:type="dxa"/>
            <w:vAlign w:val="center"/>
          </w:tcPr>
          <w:p w14:paraId="050D4AE3">
            <w:pPr>
              <w:rPr>
                <w:rFonts w:ascii="Garamond" w:hAnsi="Garamond" w:cs="Times New Roman"/>
                <w:sz w:val="24"/>
                <w:szCs w:val="24"/>
              </w:rPr>
            </w:pPr>
            <w:r>
              <w:rPr>
                <w:rFonts w:ascii="Garamond" w:hAnsi="Garamond" w:cs="Times New Roman"/>
                <w:sz w:val="24"/>
                <w:szCs w:val="24"/>
              </w:rPr>
              <w:t>Quantité</w:t>
            </w:r>
          </w:p>
        </w:tc>
      </w:tr>
      <w:tr w14:paraId="3D2D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0" w:type="dxa"/>
            <w:vAlign w:val="center"/>
          </w:tcPr>
          <w:p w14:paraId="69B4A994">
            <w:pPr>
              <w:rPr>
                <w:rFonts w:ascii="Garamond" w:hAnsi="Garamond" w:cs="Times New Roman"/>
                <w:sz w:val="24"/>
                <w:szCs w:val="24"/>
              </w:rPr>
            </w:pPr>
            <w:r>
              <w:rPr>
                <w:rFonts w:ascii="Garamond" w:hAnsi="Garamond" w:cs="Times New Roman"/>
                <w:sz w:val="24"/>
                <w:szCs w:val="24"/>
              </w:rPr>
              <w:t>I</w:t>
            </w:r>
          </w:p>
        </w:tc>
        <w:tc>
          <w:tcPr>
            <w:tcW w:w="6762" w:type="dxa"/>
            <w:vAlign w:val="center"/>
          </w:tcPr>
          <w:p w14:paraId="52DA8D93">
            <w:pPr>
              <w:rPr>
                <w:rFonts w:ascii="Garamond" w:hAnsi="Garamond" w:cs="Times New Roman"/>
                <w:sz w:val="24"/>
                <w:szCs w:val="24"/>
              </w:rPr>
            </w:pPr>
            <w:r>
              <w:rPr>
                <w:rFonts w:ascii="Garamond" w:hAnsi="Garamond" w:cs="Times New Roman"/>
                <w:sz w:val="24"/>
                <w:szCs w:val="24"/>
              </w:rPr>
              <w:t>Installation et Terrassement</w:t>
            </w:r>
          </w:p>
        </w:tc>
        <w:tc>
          <w:tcPr>
            <w:tcW w:w="845" w:type="dxa"/>
            <w:vAlign w:val="center"/>
          </w:tcPr>
          <w:p w14:paraId="4E7658F3">
            <w:pPr>
              <w:rPr>
                <w:rFonts w:ascii="Garamond" w:hAnsi="Garamond" w:cs="Times New Roman"/>
                <w:sz w:val="24"/>
                <w:szCs w:val="24"/>
              </w:rPr>
            </w:pPr>
          </w:p>
        </w:tc>
        <w:tc>
          <w:tcPr>
            <w:tcW w:w="849" w:type="dxa"/>
            <w:vAlign w:val="center"/>
          </w:tcPr>
          <w:p w14:paraId="25760F14">
            <w:pPr>
              <w:rPr>
                <w:rFonts w:ascii="Garamond" w:hAnsi="Garamond" w:cs="Times New Roman"/>
                <w:sz w:val="24"/>
                <w:szCs w:val="24"/>
              </w:rPr>
            </w:pPr>
          </w:p>
        </w:tc>
      </w:tr>
      <w:tr w14:paraId="3796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0" w:type="dxa"/>
            <w:vAlign w:val="center"/>
          </w:tcPr>
          <w:p w14:paraId="0C354BD9">
            <w:pPr>
              <w:rPr>
                <w:rFonts w:ascii="Garamond" w:hAnsi="Garamond" w:cs="Times New Roman"/>
                <w:sz w:val="24"/>
                <w:szCs w:val="24"/>
              </w:rPr>
            </w:pPr>
            <w:r>
              <w:rPr>
                <w:rFonts w:ascii="Garamond" w:hAnsi="Garamond" w:cs="Times New Roman"/>
                <w:sz w:val="24"/>
                <w:szCs w:val="24"/>
              </w:rPr>
              <w:t>1.1</w:t>
            </w:r>
          </w:p>
        </w:tc>
        <w:tc>
          <w:tcPr>
            <w:tcW w:w="6762" w:type="dxa"/>
            <w:vAlign w:val="center"/>
          </w:tcPr>
          <w:p w14:paraId="73AB8099">
            <w:pPr>
              <w:rPr>
                <w:rFonts w:ascii="Garamond" w:hAnsi="Garamond" w:cs="Times New Roman"/>
                <w:sz w:val="24"/>
                <w:szCs w:val="24"/>
              </w:rPr>
            </w:pPr>
            <w:r>
              <w:rPr>
                <w:rFonts w:ascii="Garamond" w:hAnsi="Garamond" w:cs="Times New Roman"/>
                <w:sz w:val="24"/>
                <w:szCs w:val="24"/>
              </w:rPr>
              <w:t>Installation de chantier et implantation des axes et poteaux</w:t>
            </w:r>
          </w:p>
        </w:tc>
        <w:tc>
          <w:tcPr>
            <w:tcW w:w="845" w:type="dxa"/>
            <w:vAlign w:val="center"/>
          </w:tcPr>
          <w:p w14:paraId="6EEF1130">
            <w:pPr>
              <w:rPr>
                <w:rFonts w:ascii="Garamond" w:hAnsi="Garamond" w:cs="Times New Roman"/>
                <w:sz w:val="24"/>
                <w:szCs w:val="24"/>
              </w:rPr>
            </w:pPr>
            <w:r>
              <w:rPr>
                <w:rFonts w:ascii="Garamond" w:hAnsi="Garamond" w:cs="Times New Roman"/>
                <w:sz w:val="24"/>
                <w:szCs w:val="24"/>
              </w:rPr>
              <w:t>FF</w:t>
            </w:r>
          </w:p>
        </w:tc>
        <w:tc>
          <w:tcPr>
            <w:tcW w:w="849" w:type="dxa"/>
            <w:vAlign w:val="center"/>
          </w:tcPr>
          <w:p w14:paraId="15715356">
            <w:pPr>
              <w:rPr>
                <w:rFonts w:ascii="Garamond" w:hAnsi="Garamond" w:cs="Times New Roman"/>
                <w:sz w:val="24"/>
                <w:szCs w:val="24"/>
              </w:rPr>
            </w:pPr>
          </w:p>
        </w:tc>
      </w:tr>
      <w:tr w14:paraId="5699F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0" w:type="dxa"/>
            <w:vAlign w:val="center"/>
          </w:tcPr>
          <w:p w14:paraId="30D0214A">
            <w:pPr>
              <w:rPr>
                <w:rFonts w:ascii="Garamond" w:hAnsi="Garamond" w:cs="Times New Roman"/>
                <w:sz w:val="24"/>
                <w:szCs w:val="24"/>
              </w:rPr>
            </w:pPr>
            <w:r>
              <w:rPr>
                <w:rFonts w:ascii="Garamond" w:hAnsi="Garamond" w:cs="Times New Roman"/>
                <w:sz w:val="24"/>
                <w:szCs w:val="24"/>
              </w:rPr>
              <w:t>1.2</w:t>
            </w:r>
          </w:p>
        </w:tc>
        <w:tc>
          <w:tcPr>
            <w:tcW w:w="6762" w:type="dxa"/>
            <w:vAlign w:val="center"/>
          </w:tcPr>
          <w:p w14:paraId="3B99D0F3">
            <w:pPr>
              <w:rPr>
                <w:rFonts w:ascii="Garamond" w:hAnsi="Garamond" w:cs="Times New Roman"/>
                <w:sz w:val="24"/>
                <w:szCs w:val="24"/>
              </w:rPr>
            </w:pPr>
            <w:r>
              <w:rPr>
                <w:rFonts w:ascii="Garamond" w:hAnsi="Garamond" w:cs="Times New Roman"/>
                <w:sz w:val="24"/>
                <w:szCs w:val="24"/>
              </w:rPr>
              <w:t>Déblais des fouilles pour chaînage et poteaux d'angle</w:t>
            </w:r>
          </w:p>
        </w:tc>
        <w:tc>
          <w:tcPr>
            <w:tcW w:w="845" w:type="dxa"/>
            <w:vAlign w:val="center"/>
          </w:tcPr>
          <w:p w14:paraId="36566A1B">
            <w:pPr>
              <w:rPr>
                <w:rFonts w:ascii="Garamond" w:hAnsi="Garamond" w:cs="Times New Roman"/>
                <w:sz w:val="24"/>
                <w:szCs w:val="24"/>
              </w:rPr>
            </w:pPr>
            <w:r>
              <w:rPr>
                <w:rFonts w:ascii="Garamond" w:hAnsi="Garamond" w:cs="Times New Roman"/>
                <w:sz w:val="24"/>
                <w:szCs w:val="24"/>
              </w:rPr>
              <w:t>m³</w:t>
            </w:r>
          </w:p>
        </w:tc>
        <w:tc>
          <w:tcPr>
            <w:tcW w:w="849" w:type="dxa"/>
            <w:vAlign w:val="center"/>
          </w:tcPr>
          <w:p w14:paraId="16F1D58B">
            <w:pPr>
              <w:rPr>
                <w:rFonts w:ascii="Garamond" w:hAnsi="Garamond" w:cs="Times New Roman"/>
                <w:sz w:val="24"/>
                <w:szCs w:val="24"/>
              </w:rPr>
            </w:pPr>
          </w:p>
        </w:tc>
      </w:tr>
      <w:tr w14:paraId="5D013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0" w:type="dxa"/>
            <w:vAlign w:val="center"/>
          </w:tcPr>
          <w:p w14:paraId="6AEA1A59">
            <w:pPr>
              <w:rPr>
                <w:rFonts w:ascii="Garamond" w:hAnsi="Garamond" w:cs="Times New Roman"/>
                <w:sz w:val="24"/>
                <w:szCs w:val="24"/>
              </w:rPr>
            </w:pPr>
            <w:r>
              <w:rPr>
                <w:rFonts w:ascii="Garamond" w:hAnsi="Garamond" w:cs="Times New Roman"/>
                <w:sz w:val="24"/>
                <w:szCs w:val="24"/>
              </w:rPr>
              <w:t>II</w:t>
            </w:r>
          </w:p>
        </w:tc>
        <w:tc>
          <w:tcPr>
            <w:tcW w:w="6762" w:type="dxa"/>
            <w:vAlign w:val="center"/>
          </w:tcPr>
          <w:p w14:paraId="3201C40A">
            <w:pPr>
              <w:rPr>
                <w:rFonts w:ascii="Garamond" w:hAnsi="Garamond" w:cs="Times New Roman"/>
                <w:sz w:val="24"/>
                <w:szCs w:val="24"/>
              </w:rPr>
            </w:pPr>
            <w:r>
              <w:rPr>
                <w:rFonts w:ascii="Garamond" w:hAnsi="Garamond" w:cs="Times New Roman"/>
                <w:sz w:val="24"/>
                <w:szCs w:val="24"/>
              </w:rPr>
              <w:t>Génie Civil (BA 350kg/m³)</w:t>
            </w:r>
          </w:p>
        </w:tc>
        <w:tc>
          <w:tcPr>
            <w:tcW w:w="845" w:type="dxa"/>
            <w:vAlign w:val="center"/>
          </w:tcPr>
          <w:p w14:paraId="7CDE0E6F">
            <w:pPr>
              <w:rPr>
                <w:rFonts w:ascii="Garamond" w:hAnsi="Garamond" w:cs="Times New Roman"/>
                <w:sz w:val="24"/>
                <w:szCs w:val="24"/>
              </w:rPr>
            </w:pPr>
          </w:p>
        </w:tc>
        <w:tc>
          <w:tcPr>
            <w:tcW w:w="849" w:type="dxa"/>
            <w:vAlign w:val="center"/>
          </w:tcPr>
          <w:p w14:paraId="08CA8948">
            <w:pPr>
              <w:rPr>
                <w:rFonts w:ascii="Garamond" w:hAnsi="Garamond" w:cs="Times New Roman"/>
                <w:sz w:val="24"/>
                <w:szCs w:val="24"/>
              </w:rPr>
            </w:pPr>
          </w:p>
        </w:tc>
      </w:tr>
      <w:tr w14:paraId="4BA52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0" w:type="dxa"/>
            <w:vAlign w:val="center"/>
          </w:tcPr>
          <w:p w14:paraId="122FCC01">
            <w:pPr>
              <w:rPr>
                <w:rFonts w:ascii="Garamond" w:hAnsi="Garamond" w:cs="Times New Roman"/>
                <w:sz w:val="24"/>
                <w:szCs w:val="24"/>
              </w:rPr>
            </w:pPr>
            <w:r>
              <w:rPr>
                <w:rFonts w:ascii="Garamond" w:hAnsi="Garamond" w:cs="Times New Roman"/>
                <w:sz w:val="24"/>
                <w:szCs w:val="24"/>
              </w:rPr>
              <w:t>2.1</w:t>
            </w:r>
          </w:p>
        </w:tc>
        <w:tc>
          <w:tcPr>
            <w:tcW w:w="6762" w:type="dxa"/>
            <w:vAlign w:val="center"/>
          </w:tcPr>
          <w:p w14:paraId="4EB1FB9C">
            <w:pPr>
              <w:rPr>
                <w:rFonts w:ascii="Garamond" w:hAnsi="Garamond" w:cs="Times New Roman"/>
                <w:sz w:val="24"/>
                <w:szCs w:val="24"/>
              </w:rPr>
            </w:pPr>
            <w:r>
              <w:rPr>
                <w:rFonts w:ascii="Garamond" w:hAnsi="Garamond" w:cs="Times New Roman"/>
                <w:sz w:val="24"/>
                <w:szCs w:val="24"/>
              </w:rPr>
              <w:t>Chaînage bas en béton armé (section 20x50 cm)</w:t>
            </w:r>
          </w:p>
        </w:tc>
        <w:tc>
          <w:tcPr>
            <w:tcW w:w="845" w:type="dxa"/>
            <w:vAlign w:val="center"/>
          </w:tcPr>
          <w:p w14:paraId="44B1A69E">
            <w:pPr>
              <w:rPr>
                <w:rFonts w:ascii="Garamond" w:hAnsi="Garamond" w:cs="Times New Roman"/>
                <w:sz w:val="24"/>
                <w:szCs w:val="24"/>
              </w:rPr>
            </w:pPr>
            <w:r>
              <w:rPr>
                <w:rFonts w:ascii="Garamond" w:hAnsi="Garamond" w:cs="Times New Roman"/>
                <w:sz w:val="24"/>
                <w:szCs w:val="24"/>
              </w:rPr>
              <w:t>m³</w:t>
            </w:r>
          </w:p>
        </w:tc>
        <w:tc>
          <w:tcPr>
            <w:tcW w:w="849" w:type="dxa"/>
            <w:vAlign w:val="center"/>
          </w:tcPr>
          <w:p w14:paraId="1D0E60D2">
            <w:pPr>
              <w:rPr>
                <w:rFonts w:ascii="Garamond" w:hAnsi="Garamond" w:cs="Times New Roman"/>
                <w:sz w:val="24"/>
                <w:szCs w:val="24"/>
              </w:rPr>
            </w:pPr>
          </w:p>
        </w:tc>
      </w:tr>
      <w:tr w14:paraId="04E38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0" w:type="dxa"/>
            <w:vAlign w:val="center"/>
          </w:tcPr>
          <w:p w14:paraId="19E0206A">
            <w:pPr>
              <w:rPr>
                <w:rFonts w:ascii="Garamond" w:hAnsi="Garamond" w:cs="Times New Roman"/>
                <w:sz w:val="24"/>
                <w:szCs w:val="24"/>
              </w:rPr>
            </w:pPr>
            <w:r>
              <w:rPr>
                <w:rFonts w:ascii="Garamond" w:hAnsi="Garamond" w:cs="Times New Roman"/>
                <w:sz w:val="24"/>
                <w:szCs w:val="24"/>
              </w:rPr>
              <w:t>2.2</w:t>
            </w:r>
          </w:p>
        </w:tc>
        <w:tc>
          <w:tcPr>
            <w:tcW w:w="6762" w:type="dxa"/>
            <w:vAlign w:val="center"/>
          </w:tcPr>
          <w:p w14:paraId="46484BA3">
            <w:pPr>
              <w:rPr>
                <w:rFonts w:ascii="Garamond" w:hAnsi="Garamond" w:cs="Times New Roman"/>
                <w:sz w:val="24"/>
                <w:szCs w:val="24"/>
              </w:rPr>
            </w:pPr>
            <w:r>
              <w:rPr>
                <w:rFonts w:ascii="Garamond" w:hAnsi="Garamond" w:cs="Times New Roman"/>
                <w:sz w:val="24"/>
                <w:szCs w:val="24"/>
              </w:rPr>
              <w:t>Poteaux d'angle et de porte en BA (section 20x20x250 cm)</w:t>
            </w:r>
          </w:p>
        </w:tc>
        <w:tc>
          <w:tcPr>
            <w:tcW w:w="845" w:type="dxa"/>
            <w:vAlign w:val="center"/>
          </w:tcPr>
          <w:p w14:paraId="56AD3CF7">
            <w:pPr>
              <w:rPr>
                <w:rFonts w:ascii="Garamond" w:hAnsi="Garamond" w:cs="Times New Roman"/>
                <w:sz w:val="24"/>
                <w:szCs w:val="24"/>
              </w:rPr>
            </w:pPr>
            <w:r>
              <w:rPr>
                <w:rFonts w:ascii="Garamond" w:hAnsi="Garamond" w:cs="Times New Roman"/>
                <w:sz w:val="24"/>
                <w:szCs w:val="24"/>
              </w:rPr>
              <w:t>m³</w:t>
            </w:r>
          </w:p>
        </w:tc>
        <w:tc>
          <w:tcPr>
            <w:tcW w:w="849" w:type="dxa"/>
            <w:vAlign w:val="center"/>
          </w:tcPr>
          <w:p w14:paraId="5E8A90D8">
            <w:pPr>
              <w:rPr>
                <w:rFonts w:ascii="Garamond" w:hAnsi="Garamond" w:cs="Times New Roman"/>
                <w:sz w:val="24"/>
                <w:szCs w:val="24"/>
              </w:rPr>
            </w:pPr>
          </w:p>
        </w:tc>
      </w:tr>
      <w:tr w14:paraId="0315F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0" w:type="dxa"/>
            <w:vAlign w:val="center"/>
          </w:tcPr>
          <w:p w14:paraId="279DB420">
            <w:pPr>
              <w:rPr>
                <w:rFonts w:ascii="Garamond" w:hAnsi="Garamond" w:cs="Times New Roman"/>
                <w:sz w:val="24"/>
                <w:szCs w:val="24"/>
              </w:rPr>
            </w:pPr>
            <w:r>
              <w:rPr>
                <w:rFonts w:ascii="Garamond" w:hAnsi="Garamond" w:cs="Times New Roman"/>
                <w:sz w:val="24"/>
                <w:szCs w:val="24"/>
              </w:rPr>
              <w:t>2.3</w:t>
            </w:r>
          </w:p>
        </w:tc>
        <w:tc>
          <w:tcPr>
            <w:tcW w:w="6762" w:type="dxa"/>
            <w:vAlign w:val="center"/>
          </w:tcPr>
          <w:p w14:paraId="6813E712">
            <w:pPr>
              <w:rPr>
                <w:rFonts w:ascii="Garamond" w:hAnsi="Garamond" w:cs="Times New Roman"/>
                <w:sz w:val="24"/>
                <w:szCs w:val="24"/>
              </w:rPr>
            </w:pPr>
            <w:r>
              <w:rPr>
                <w:rFonts w:ascii="Garamond" w:hAnsi="Garamond" w:cs="Times New Roman"/>
                <w:sz w:val="24"/>
                <w:szCs w:val="24"/>
              </w:rPr>
              <w:t>Coffrage, aciers HA 8mm et vibration du béton</w:t>
            </w:r>
          </w:p>
        </w:tc>
        <w:tc>
          <w:tcPr>
            <w:tcW w:w="845" w:type="dxa"/>
            <w:vAlign w:val="center"/>
          </w:tcPr>
          <w:p w14:paraId="1D497617">
            <w:pPr>
              <w:rPr>
                <w:rFonts w:ascii="Garamond" w:hAnsi="Garamond" w:cs="Times New Roman"/>
                <w:sz w:val="24"/>
                <w:szCs w:val="24"/>
              </w:rPr>
            </w:pPr>
            <w:r>
              <w:rPr>
                <w:rFonts w:ascii="Garamond" w:hAnsi="Garamond" w:cs="Times New Roman"/>
                <w:sz w:val="24"/>
                <w:szCs w:val="24"/>
              </w:rPr>
              <w:t>FF</w:t>
            </w:r>
          </w:p>
        </w:tc>
        <w:tc>
          <w:tcPr>
            <w:tcW w:w="849" w:type="dxa"/>
            <w:vAlign w:val="center"/>
          </w:tcPr>
          <w:p w14:paraId="5E948743">
            <w:pPr>
              <w:rPr>
                <w:rFonts w:ascii="Garamond" w:hAnsi="Garamond" w:cs="Times New Roman"/>
                <w:sz w:val="24"/>
                <w:szCs w:val="24"/>
              </w:rPr>
            </w:pPr>
          </w:p>
        </w:tc>
      </w:tr>
      <w:tr w14:paraId="3186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0" w:type="dxa"/>
            <w:vAlign w:val="center"/>
          </w:tcPr>
          <w:p w14:paraId="7D3795DA">
            <w:pPr>
              <w:rPr>
                <w:rFonts w:ascii="Garamond" w:hAnsi="Garamond" w:cs="Times New Roman"/>
                <w:sz w:val="24"/>
                <w:szCs w:val="24"/>
              </w:rPr>
            </w:pPr>
            <w:r>
              <w:rPr>
                <w:rFonts w:ascii="Garamond" w:hAnsi="Garamond" w:cs="Times New Roman"/>
                <w:sz w:val="24"/>
                <w:szCs w:val="24"/>
              </w:rPr>
              <w:t>III</w:t>
            </w:r>
          </w:p>
        </w:tc>
        <w:tc>
          <w:tcPr>
            <w:tcW w:w="6762" w:type="dxa"/>
            <w:vAlign w:val="center"/>
          </w:tcPr>
          <w:p w14:paraId="587CC37B">
            <w:pPr>
              <w:rPr>
                <w:rFonts w:ascii="Garamond" w:hAnsi="Garamond" w:cs="Times New Roman"/>
                <w:sz w:val="24"/>
                <w:szCs w:val="24"/>
              </w:rPr>
            </w:pPr>
            <w:r>
              <w:rPr>
                <w:rFonts w:ascii="Garamond" w:hAnsi="Garamond" w:cs="Times New Roman"/>
                <w:sz w:val="24"/>
                <w:szCs w:val="24"/>
              </w:rPr>
              <w:t>Serrurerie et Grillage</w:t>
            </w:r>
          </w:p>
        </w:tc>
        <w:tc>
          <w:tcPr>
            <w:tcW w:w="845" w:type="dxa"/>
            <w:vAlign w:val="center"/>
          </w:tcPr>
          <w:p w14:paraId="1AAA102C">
            <w:pPr>
              <w:rPr>
                <w:rFonts w:ascii="Garamond" w:hAnsi="Garamond" w:cs="Times New Roman"/>
                <w:sz w:val="24"/>
                <w:szCs w:val="24"/>
              </w:rPr>
            </w:pPr>
          </w:p>
        </w:tc>
        <w:tc>
          <w:tcPr>
            <w:tcW w:w="849" w:type="dxa"/>
            <w:vAlign w:val="center"/>
          </w:tcPr>
          <w:p w14:paraId="45643D0B">
            <w:pPr>
              <w:rPr>
                <w:rFonts w:ascii="Garamond" w:hAnsi="Garamond" w:cs="Times New Roman"/>
                <w:sz w:val="24"/>
                <w:szCs w:val="24"/>
              </w:rPr>
            </w:pPr>
          </w:p>
        </w:tc>
      </w:tr>
      <w:tr w14:paraId="02AA8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0" w:type="dxa"/>
            <w:vAlign w:val="center"/>
          </w:tcPr>
          <w:p w14:paraId="18103402">
            <w:pPr>
              <w:rPr>
                <w:rFonts w:ascii="Garamond" w:hAnsi="Garamond" w:cs="Times New Roman"/>
                <w:sz w:val="24"/>
                <w:szCs w:val="24"/>
              </w:rPr>
            </w:pPr>
            <w:r>
              <w:rPr>
                <w:rFonts w:ascii="Garamond" w:hAnsi="Garamond" w:cs="Times New Roman"/>
                <w:sz w:val="24"/>
                <w:szCs w:val="24"/>
              </w:rPr>
              <w:t>3.1</w:t>
            </w:r>
          </w:p>
        </w:tc>
        <w:tc>
          <w:tcPr>
            <w:tcW w:w="6762" w:type="dxa"/>
            <w:vAlign w:val="center"/>
          </w:tcPr>
          <w:p w14:paraId="40A7F91C">
            <w:pPr>
              <w:rPr>
                <w:rFonts w:ascii="Garamond" w:hAnsi="Garamond" w:cs="Times New Roman"/>
                <w:sz w:val="24"/>
                <w:szCs w:val="24"/>
              </w:rPr>
            </w:pPr>
            <w:r>
              <w:rPr>
                <w:rFonts w:ascii="Garamond" w:hAnsi="Garamond" w:cs="Times New Roman"/>
                <w:sz w:val="24"/>
                <w:szCs w:val="24"/>
              </w:rPr>
              <w:t xml:space="preserve">Fourniture et pose de poteaux intermédiaires en cornières 50/5 </w:t>
            </w:r>
          </w:p>
        </w:tc>
        <w:tc>
          <w:tcPr>
            <w:tcW w:w="845" w:type="dxa"/>
            <w:vAlign w:val="center"/>
          </w:tcPr>
          <w:p w14:paraId="40001CD8">
            <w:pPr>
              <w:rPr>
                <w:rFonts w:ascii="Garamond" w:hAnsi="Garamond" w:cs="Times New Roman"/>
                <w:sz w:val="24"/>
                <w:szCs w:val="24"/>
              </w:rPr>
            </w:pPr>
            <w:r>
              <w:rPr>
                <w:rFonts w:ascii="Garamond" w:hAnsi="Garamond" w:cs="Times New Roman"/>
                <w:sz w:val="24"/>
                <w:szCs w:val="24"/>
              </w:rPr>
              <w:t>ml</w:t>
            </w:r>
          </w:p>
        </w:tc>
        <w:tc>
          <w:tcPr>
            <w:tcW w:w="849" w:type="dxa"/>
            <w:vAlign w:val="center"/>
          </w:tcPr>
          <w:p w14:paraId="070C6C7C">
            <w:pPr>
              <w:rPr>
                <w:rFonts w:ascii="Garamond" w:hAnsi="Garamond" w:cs="Times New Roman"/>
                <w:sz w:val="24"/>
                <w:szCs w:val="24"/>
              </w:rPr>
            </w:pPr>
          </w:p>
        </w:tc>
      </w:tr>
      <w:tr w14:paraId="0BB67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0" w:type="dxa"/>
            <w:vAlign w:val="center"/>
          </w:tcPr>
          <w:p w14:paraId="62C4B930">
            <w:pPr>
              <w:rPr>
                <w:rFonts w:ascii="Garamond" w:hAnsi="Garamond" w:cs="Times New Roman"/>
                <w:sz w:val="24"/>
                <w:szCs w:val="24"/>
              </w:rPr>
            </w:pPr>
            <w:r>
              <w:rPr>
                <w:rFonts w:ascii="Garamond" w:hAnsi="Garamond" w:cs="Times New Roman"/>
                <w:sz w:val="24"/>
                <w:szCs w:val="24"/>
              </w:rPr>
              <w:t>3.2</w:t>
            </w:r>
          </w:p>
        </w:tc>
        <w:tc>
          <w:tcPr>
            <w:tcW w:w="6762" w:type="dxa"/>
            <w:vAlign w:val="center"/>
          </w:tcPr>
          <w:p w14:paraId="3001411B">
            <w:pPr>
              <w:rPr>
                <w:rFonts w:ascii="Garamond" w:hAnsi="Garamond" w:cs="Times New Roman"/>
                <w:sz w:val="24"/>
                <w:szCs w:val="24"/>
              </w:rPr>
            </w:pPr>
            <w:r>
              <w:rPr>
                <w:rFonts w:ascii="Garamond" w:hAnsi="Garamond" w:cs="Times New Roman"/>
                <w:sz w:val="24"/>
                <w:szCs w:val="24"/>
              </w:rPr>
              <w:t>Fourniture et pose de grillage maille 50 / Ep 2.5mm (Galva)</w:t>
            </w:r>
          </w:p>
        </w:tc>
        <w:tc>
          <w:tcPr>
            <w:tcW w:w="845" w:type="dxa"/>
            <w:vAlign w:val="center"/>
          </w:tcPr>
          <w:p w14:paraId="68E5C463">
            <w:pPr>
              <w:rPr>
                <w:rFonts w:ascii="Garamond" w:hAnsi="Garamond" w:cs="Times New Roman"/>
                <w:sz w:val="24"/>
                <w:szCs w:val="24"/>
              </w:rPr>
            </w:pPr>
            <w:r>
              <w:rPr>
                <w:rFonts w:ascii="Garamond" w:hAnsi="Garamond" w:cs="Times New Roman"/>
                <w:sz w:val="24"/>
                <w:szCs w:val="24"/>
              </w:rPr>
              <w:t>m²</w:t>
            </w:r>
          </w:p>
        </w:tc>
        <w:tc>
          <w:tcPr>
            <w:tcW w:w="849" w:type="dxa"/>
            <w:vAlign w:val="center"/>
          </w:tcPr>
          <w:p w14:paraId="3B2B6B0C">
            <w:pPr>
              <w:rPr>
                <w:rFonts w:ascii="Garamond" w:hAnsi="Garamond" w:cs="Times New Roman"/>
                <w:sz w:val="24"/>
                <w:szCs w:val="24"/>
              </w:rPr>
            </w:pPr>
          </w:p>
        </w:tc>
      </w:tr>
      <w:tr w14:paraId="75985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0" w:type="dxa"/>
            <w:vAlign w:val="center"/>
          </w:tcPr>
          <w:p w14:paraId="71A863A6">
            <w:pPr>
              <w:rPr>
                <w:rFonts w:ascii="Garamond" w:hAnsi="Garamond" w:cs="Times New Roman"/>
                <w:sz w:val="24"/>
                <w:szCs w:val="24"/>
              </w:rPr>
            </w:pPr>
            <w:r>
              <w:rPr>
                <w:rFonts w:ascii="Garamond" w:hAnsi="Garamond" w:cs="Times New Roman"/>
                <w:sz w:val="24"/>
                <w:szCs w:val="24"/>
              </w:rPr>
              <w:t>3.3</w:t>
            </w:r>
          </w:p>
        </w:tc>
        <w:tc>
          <w:tcPr>
            <w:tcW w:w="6762" w:type="dxa"/>
            <w:vAlign w:val="center"/>
          </w:tcPr>
          <w:p w14:paraId="6403C8F8">
            <w:pPr>
              <w:rPr>
                <w:rFonts w:ascii="Garamond" w:hAnsi="Garamond" w:cs="Times New Roman"/>
                <w:sz w:val="24"/>
                <w:szCs w:val="24"/>
              </w:rPr>
            </w:pPr>
            <w:r>
              <w:rPr>
                <w:rFonts w:ascii="Garamond" w:hAnsi="Garamond" w:cs="Times New Roman"/>
                <w:sz w:val="24"/>
                <w:szCs w:val="24"/>
              </w:rPr>
              <w:t>Cornières de tension 50/5 et accessoires de fixation</w:t>
            </w:r>
          </w:p>
        </w:tc>
        <w:tc>
          <w:tcPr>
            <w:tcW w:w="845" w:type="dxa"/>
            <w:vAlign w:val="center"/>
          </w:tcPr>
          <w:p w14:paraId="4E097C92">
            <w:pPr>
              <w:rPr>
                <w:rFonts w:ascii="Garamond" w:hAnsi="Garamond" w:cs="Times New Roman"/>
                <w:sz w:val="24"/>
                <w:szCs w:val="24"/>
              </w:rPr>
            </w:pPr>
            <w:r>
              <w:rPr>
                <w:rFonts w:ascii="Garamond" w:hAnsi="Garamond" w:cs="Times New Roman"/>
                <w:sz w:val="24"/>
                <w:szCs w:val="24"/>
              </w:rPr>
              <w:t>ml</w:t>
            </w:r>
          </w:p>
        </w:tc>
        <w:tc>
          <w:tcPr>
            <w:tcW w:w="849" w:type="dxa"/>
            <w:vAlign w:val="center"/>
          </w:tcPr>
          <w:p w14:paraId="0041C111">
            <w:pPr>
              <w:rPr>
                <w:rFonts w:ascii="Garamond" w:hAnsi="Garamond" w:cs="Times New Roman"/>
                <w:sz w:val="24"/>
                <w:szCs w:val="24"/>
              </w:rPr>
            </w:pPr>
          </w:p>
        </w:tc>
      </w:tr>
      <w:tr w14:paraId="5B39C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0" w:type="dxa"/>
            <w:vAlign w:val="center"/>
          </w:tcPr>
          <w:p w14:paraId="6071F0F2">
            <w:pPr>
              <w:rPr>
                <w:rFonts w:ascii="Garamond" w:hAnsi="Garamond" w:cs="Times New Roman"/>
                <w:sz w:val="24"/>
                <w:szCs w:val="24"/>
              </w:rPr>
            </w:pPr>
            <w:r>
              <w:rPr>
                <w:rFonts w:ascii="Garamond" w:hAnsi="Garamond" w:cs="Times New Roman"/>
                <w:sz w:val="24"/>
                <w:szCs w:val="24"/>
              </w:rPr>
              <w:t>3.4</w:t>
            </w:r>
          </w:p>
        </w:tc>
        <w:tc>
          <w:tcPr>
            <w:tcW w:w="6762" w:type="dxa"/>
            <w:vAlign w:val="center"/>
          </w:tcPr>
          <w:p w14:paraId="0E3561EA">
            <w:pPr>
              <w:rPr>
                <w:rFonts w:ascii="Garamond" w:hAnsi="Garamond" w:cs="Times New Roman"/>
                <w:sz w:val="24"/>
                <w:szCs w:val="24"/>
              </w:rPr>
            </w:pPr>
            <w:r>
              <w:rPr>
                <w:rFonts w:ascii="Garamond" w:hAnsi="Garamond" w:cs="Times New Roman"/>
                <w:sz w:val="24"/>
                <w:szCs w:val="24"/>
              </w:rPr>
              <w:t xml:space="preserve">Porte semi-plein en tube carré 35 lourd et tôle de 10 mm </w:t>
            </w:r>
          </w:p>
        </w:tc>
        <w:tc>
          <w:tcPr>
            <w:tcW w:w="845" w:type="dxa"/>
            <w:vAlign w:val="center"/>
          </w:tcPr>
          <w:p w14:paraId="30F9F3FF">
            <w:pPr>
              <w:rPr>
                <w:rFonts w:ascii="Garamond" w:hAnsi="Garamond" w:cs="Times New Roman"/>
                <w:sz w:val="24"/>
                <w:szCs w:val="24"/>
              </w:rPr>
            </w:pPr>
          </w:p>
        </w:tc>
        <w:tc>
          <w:tcPr>
            <w:tcW w:w="849" w:type="dxa"/>
            <w:vAlign w:val="center"/>
          </w:tcPr>
          <w:p w14:paraId="00125B00">
            <w:pPr>
              <w:rPr>
                <w:rFonts w:ascii="Garamond" w:hAnsi="Garamond" w:cs="Times New Roman"/>
                <w:sz w:val="24"/>
                <w:szCs w:val="24"/>
              </w:rPr>
            </w:pPr>
          </w:p>
        </w:tc>
      </w:tr>
      <w:tr w14:paraId="670F3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0" w:type="dxa"/>
            <w:vAlign w:val="center"/>
          </w:tcPr>
          <w:p w14:paraId="7135A3B1">
            <w:pPr>
              <w:rPr>
                <w:rFonts w:ascii="Garamond" w:hAnsi="Garamond" w:cs="Times New Roman"/>
                <w:sz w:val="24"/>
                <w:szCs w:val="24"/>
              </w:rPr>
            </w:pPr>
            <w:r>
              <w:rPr>
                <w:rFonts w:ascii="Garamond" w:hAnsi="Garamond" w:cs="Times New Roman"/>
                <w:sz w:val="24"/>
                <w:szCs w:val="24"/>
              </w:rPr>
              <w:t>IV</w:t>
            </w:r>
          </w:p>
        </w:tc>
        <w:tc>
          <w:tcPr>
            <w:tcW w:w="6762" w:type="dxa"/>
            <w:vAlign w:val="center"/>
          </w:tcPr>
          <w:p w14:paraId="31D5B6C3">
            <w:pPr>
              <w:rPr>
                <w:rFonts w:ascii="Garamond" w:hAnsi="Garamond" w:cs="Times New Roman"/>
                <w:sz w:val="24"/>
                <w:szCs w:val="24"/>
              </w:rPr>
            </w:pPr>
            <w:r>
              <w:rPr>
                <w:rFonts w:ascii="Garamond" w:hAnsi="Garamond" w:cs="Times New Roman"/>
                <w:sz w:val="24"/>
                <w:szCs w:val="24"/>
              </w:rPr>
              <w:t>Finitions</w:t>
            </w:r>
          </w:p>
        </w:tc>
        <w:tc>
          <w:tcPr>
            <w:tcW w:w="845" w:type="dxa"/>
            <w:vAlign w:val="center"/>
          </w:tcPr>
          <w:p w14:paraId="6A43A1F1">
            <w:pPr>
              <w:rPr>
                <w:rFonts w:ascii="Garamond" w:hAnsi="Garamond" w:cs="Times New Roman"/>
                <w:sz w:val="24"/>
                <w:szCs w:val="24"/>
              </w:rPr>
            </w:pPr>
          </w:p>
        </w:tc>
        <w:tc>
          <w:tcPr>
            <w:tcW w:w="849" w:type="dxa"/>
            <w:vAlign w:val="center"/>
          </w:tcPr>
          <w:p w14:paraId="6ED11B3F">
            <w:pPr>
              <w:rPr>
                <w:rFonts w:ascii="Garamond" w:hAnsi="Garamond" w:cs="Times New Roman"/>
                <w:sz w:val="24"/>
                <w:szCs w:val="24"/>
              </w:rPr>
            </w:pPr>
          </w:p>
        </w:tc>
      </w:tr>
      <w:tr w14:paraId="76CB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0" w:type="dxa"/>
            <w:vAlign w:val="center"/>
          </w:tcPr>
          <w:p w14:paraId="4E2BEEC3">
            <w:pPr>
              <w:rPr>
                <w:rFonts w:ascii="Garamond" w:hAnsi="Garamond" w:cs="Times New Roman"/>
                <w:sz w:val="24"/>
                <w:szCs w:val="24"/>
              </w:rPr>
            </w:pPr>
            <w:r>
              <w:rPr>
                <w:rFonts w:ascii="Garamond" w:hAnsi="Garamond" w:cs="Times New Roman"/>
                <w:sz w:val="24"/>
                <w:szCs w:val="24"/>
              </w:rPr>
              <w:t>4.1</w:t>
            </w:r>
          </w:p>
        </w:tc>
        <w:tc>
          <w:tcPr>
            <w:tcW w:w="6762" w:type="dxa"/>
            <w:vAlign w:val="center"/>
          </w:tcPr>
          <w:p w14:paraId="06738503">
            <w:pPr>
              <w:rPr>
                <w:rFonts w:ascii="Garamond" w:hAnsi="Garamond" w:cs="Times New Roman"/>
                <w:sz w:val="24"/>
                <w:szCs w:val="24"/>
              </w:rPr>
            </w:pPr>
            <w:r>
              <w:rPr>
                <w:rFonts w:ascii="Garamond" w:hAnsi="Garamond" w:cs="Times New Roman"/>
                <w:sz w:val="24"/>
                <w:szCs w:val="24"/>
              </w:rPr>
              <w:t>Nettoyage des lieux et repli de chantier</w:t>
            </w:r>
          </w:p>
        </w:tc>
        <w:tc>
          <w:tcPr>
            <w:tcW w:w="845" w:type="dxa"/>
            <w:vAlign w:val="center"/>
          </w:tcPr>
          <w:p w14:paraId="3D6BE7A8">
            <w:pPr>
              <w:rPr>
                <w:rFonts w:ascii="Garamond" w:hAnsi="Garamond" w:cs="Times New Roman"/>
                <w:sz w:val="24"/>
                <w:szCs w:val="24"/>
              </w:rPr>
            </w:pPr>
            <w:r>
              <w:rPr>
                <w:rFonts w:ascii="Garamond" w:hAnsi="Garamond" w:cs="Times New Roman"/>
                <w:sz w:val="24"/>
                <w:szCs w:val="24"/>
              </w:rPr>
              <w:t>FF</w:t>
            </w:r>
          </w:p>
        </w:tc>
        <w:tc>
          <w:tcPr>
            <w:tcW w:w="849" w:type="dxa"/>
            <w:vAlign w:val="center"/>
          </w:tcPr>
          <w:p w14:paraId="18C27339">
            <w:pPr>
              <w:rPr>
                <w:rFonts w:ascii="Garamond" w:hAnsi="Garamond" w:cs="Times New Roman"/>
                <w:sz w:val="24"/>
                <w:szCs w:val="24"/>
              </w:rPr>
            </w:pPr>
          </w:p>
        </w:tc>
      </w:tr>
    </w:tbl>
    <w:p w14:paraId="67057D10">
      <w:pPr>
        <w:rPr>
          <w:rFonts w:ascii="Garamond" w:hAnsi="Garamond" w:cs="Times New Roman"/>
          <w:sz w:val="24"/>
          <w:szCs w:val="24"/>
        </w:rPr>
      </w:pPr>
    </w:p>
    <w:p w14:paraId="589BADBF">
      <w:pPr>
        <w:rPr>
          <w:rFonts w:ascii="Times New Roman" w:hAnsi="Times New Roman" w:cs="Times New Roman"/>
          <w:sz w:val="24"/>
          <w:szCs w:val="24"/>
        </w:rPr>
      </w:pPr>
    </w:p>
    <w:p w14:paraId="6765578B">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35DC6390">
      <w:pPr>
        <w:jc w:val="center"/>
        <w:rPr>
          <w:rFonts w:ascii="Times New Roman" w:hAnsi="Times New Roman" w:cs="Times New Roman"/>
          <w:b/>
          <w:bCs/>
          <w:sz w:val="24"/>
          <w:szCs w:val="24"/>
        </w:rPr>
      </w:pPr>
    </w:p>
    <w:p w14:paraId="62E44CA6">
      <w:pPr>
        <w:jc w:val="center"/>
        <w:rPr>
          <w:rFonts w:ascii="Times New Roman" w:hAnsi="Times New Roman" w:cs="Times New Roman"/>
          <w:b/>
          <w:bCs/>
          <w:sz w:val="24"/>
          <w:szCs w:val="24"/>
        </w:rPr>
      </w:pPr>
    </w:p>
    <w:p w14:paraId="6B5D6521">
      <w:pPr>
        <w:jc w:val="center"/>
        <w:rPr>
          <w:rFonts w:ascii="Times New Roman" w:hAnsi="Times New Roman" w:cs="Times New Roman"/>
          <w:b/>
          <w:bCs/>
          <w:sz w:val="24"/>
          <w:szCs w:val="24"/>
        </w:rPr>
      </w:pPr>
    </w:p>
    <w:p w14:paraId="6876EB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Garamond" w:hAnsi="Garamond" w:cs="Garamond"/>
          <w:color w:val="000000"/>
        </w:rPr>
      </w:pPr>
    </w:p>
    <w:sectPr>
      <w:headerReference r:id="rId7" w:type="first"/>
      <w:footerReference r:id="rId9" w:type="first"/>
      <w:headerReference r:id="rId6" w:type="default"/>
      <w:footerReference r:id="rId8" w:type="default"/>
      <w:pgSz w:w="11906" w:h="16838"/>
      <w:pgMar w:top="1440" w:right="1440" w:bottom="1700" w:left="1440" w:header="0" w:footer="720" w:gutter="0"/>
      <w:pgNumType w:start="1"/>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Garamond">
    <w:panose1 w:val="02020404030301010803"/>
    <w:charset w:val="00"/>
    <w:family w:val="roman"/>
    <w:pitch w:val="default"/>
    <w:sig w:usb0="00000287" w:usb1="00000000" w:usb2="00000000" w:usb3="00000000" w:csb0="0000009F" w:csb1="DFD70000"/>
  </w:font>
  <w:font w:name="Open Sans">
    <w:altName w:val="Times New Roman"/>
    <w:panose1 w:val="020B0606030504020204"/>
    <w:charset w:val="00"/>
    <w:family w:val="swiss"/>
    <w:pitch w:val="default"/>
    <w:sig w:usb0="00000000" w:usb1="00000000" w:usb2="00000028" w:usb3="00000000" w:csb0="0000019F" w:csb1="00000000"/>
  </w:font>
  <w:font w:name="Symbol">
    <w:panose1 w:val="05050102010706020507"/>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13107">
    <w:pPr>
      <w:pBdr>
        <w:top w:val="none" w:color="auto" w:sz="0" w:space="0"/>
        <w:left w:val="none" w:color="auto" w:sz="0" w:space="0"/>
        <w:bottom w:val="none" w:color="auto" w:sz="0" w:space="0"/>
        <w:right w:val="none" w:color="auto" w:sz="0" w:space="0"/>
        <w:between w:val="none" w:color="auto" w:sz="0" w:space="0"/>
      </w:pBdr>
      <w:rPr>
        <w:color w:val="6D9EEB"/>
      </w:rPr>
    </w:pPr>
    <w:r>
      <w:rPr>
        <w:color w:val="6D9EEB"/>
      </w:rPr>
      <w:t>‘Creating a positive reaction’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F70D7">
    <w:pPr>
      <w:rPr>
        <w:rFonts w:ascii="Calibri" w:hAnsi="Calibri" w:eastAsia="Calibri" w:cs="Calibri"/>
        <w:b/>
        <w:sz w:val="20"/>
        <w:szCs w:val="20"/>
        <w:lang w:val="en-US"/>
      </w:rPr>
    </w:pPr>
    <w:r>
      <w:rPr>
        <w:rFonts w:ascii="Calibri" w:hAnsi="Calibri" w:eastAsia="Calibri" w:cs="Calibri"/>
        <w:b/>
        <w:sz w:val="20"/>
        <w:szCs w:val="20"/>
        <w:lang w:val="en-US"/>
      </w:rPr>
      <w:t>ADDRESS &amp; CONTACT DETAILS</w:t>
    </w:r>
  </w:p>
  <w:p w14:paraId="6BA8F5B8">
    <w:pPr>
      <w:tabs>
        <w:tab w:val="left" w:pos="4245"/>
        <w:tab w:val="left" w:pos="4665"/>
        <w:tab w:val="left" w:pos="6375"/>
      </w:tabs>
      <w:rPr>
        <w:rFonts w:ascii="Calibri" w:hAnsi="Calibri" w:eastAsia="Calibri" w:cs="Calibri"/>
        <w:sz w:val="20"/>
        <w:szCs w:val="20"/>
      </w:rPr>
    </w:pPr>
    <w:r>
      <w:rPr>
        <w:rFonts w:ascii="Calibri" w:hAnsi="Calibri" w:eastAsia="Calibri" w:cs="Calibri"/>
        <w:b/>
        <w:sz w:val="20"/>
        <w:szCs w:val="20"/>
      </w:rPr>
      <w:t>Visiting Porte</w:t>
    </w:r>
    <w:r>
      <w:rPr>
        <w:rFonts w:ascii="Calibri" w:hAnsi="Calibri" w:eastAsia="Calibri" w:cs="Calibri"/>
        <w:sz w:val="20"/>
        <w:szCs w:val="20"/>
      </w:rPr>
      <w:t xml:space="preserve"> A-34, Rue Bani Fandou, Quartier Cité Caisse, Niamey, Niger</w:t>
    </w:r>
    <w:r>
      <w:rPr>
        <w:rFonts w:ascii="Calibri" w:hAnsi="Calibri" w:eastAsia="Calibri" w:cs="Calibri"/>
        <w:sz w:val="20"/>
        <w:szCs w:val="20"/>
      </w:rPr>
      <w:tab/>
    </w:r>
    <w:r>
      <w:rPr>
        <w:rFonts w:ascii="Calibri" w:hAnsi="Calibri" w:eastAsia="Calibri" w:cs="Calibri"/>
        <w:b/>
        <w:sz w:val="20"/>
        <w:szCs w:val="20"/>
      </w:rPr>
      <w:t>Postal</w:t>
    </w:r>
    <w:r>
      <w:rPr>
        <w:rFonts w:ascii="Calibri" w:hAnsi="Calibri" w:eastAsia="Calibri" w:cs="Calibri"/>
        <w:sz w:val="20"/>
        <w:szCs w:val="20"/>
      </w:rPr>
      <w:t xml:space="preserve">  BP 10617, Niamey, Niger</w:t>
    </w:r>
  </w:p>
  <w:p w14:paraId="0A281026">
    <w:pPr>
      <w:tabs>
        <w:tab w:val="left" w:pos="3969"/>
        <w:tab w:val="left" w:pos="4110"/>
        <w:tab w:val="left" w:pos="6795"/>
      </w:tabs>
      <w:rPr>
        <w:sz w:val="20"/>
        <w:szCs w:val="20"/>
        <w:lang w:val="en-US"/>
      </w:rPr>
    </w:pPr>
    <w:r>
      <w:rPr>
        <w:rFonts w:ascii="Calibri" w:hAnsi="Calibri" w:eastAsia="Calibri" w:cs="Calibri"/>
        <w:b/>
        <w:sz w:val="20"/>
        <w:szCs w:val="20"/>
        <w:lang w:val="en-US"/>
      </w:rPr>
      <w:t>Phone</w:t>
    </w:r>
    <w:r>
      <w:rPr>
        <w:rFonts w:ascii="Calibri" w:hAnsi="Calibri" w:eastAsia="Calibri" w:cs="Calibri"/>
        <w:sz w:val="20"/>
        <w:szCs w:val="20"/>
        <w:lang w:val="en-US"/>
      </w:rPr>
      <w:t xml:space="preserve">  +227 20 36 08 09,      </w:t>
    </w:r>
    <w:r>
      <w:rPr>
        <w:rFonts w:ascii="Calibri" w:hAnsi="Calibri" w:eastAsia="Calibri" w:cs="Calibri"/>
        <w:b/>
        <w:sz w:val="20"/>
        <w:szCs w:val="20"/>
        <w:lang w:val="en-US"/>
      </w:rPr>
      <w:t>Email</w:t>
    </w:r>
    <w:r>
      <w:rPr>
        <w:rFonts w:ascii="Calibri" w:hAnsi="Calibri" w:eastAsia="Calibri" w:cs="Calibri"/>
        <w:sz w:val="20"/>
        <w:szCs w:val="20"/>
        <w:lang w:val="en-US"/>
      </w:rPr>
      <w:t xml:space="preserve"> :  info-</w:t>
    </w:r>
    <w:r>
      <w:fldChar w:fldCharType="begin"/>
    </w:r>
    <w:r>
      <w:instrText xml:space="preserve"> HYPERLINK "mailto:niger@lminternational.org" </w:instrText>
    </w:r>
    <w:r>
      <w:fldChar w:fldCharType="separate"/>
    </w:r>
    <w:r>
      <w:rPr>
        <w:rStyle w:val="9"/>
        <w:rFonts w:ascii="Calibri" w:hAnsi="Calibri" w:eastAsia="Calibri" w:cs="Calibri"/>
        <w:sz w:val="20"/>
        <w:szCs w:val="20"/>
        <w:lang w:val="en-US"/>
      </w:rPr>
      <w:t>niger@lminternational.org</w:t>
    </w:r>
    <w:r>
      <w:rPr>
        <w:rStyle w:val="9"/>
        <w:rFonts w:ascii="Calibri" w:hAnsi="Calibri" w:eastAsia="Calibri" w:cs="Calibri"/>
        <w:sz w:val="20"/>
        <w:szCs w:val="20"/>
        <w:lang w:val="en-US"/>
      </w:rPr>
      <w:fldChar w:fldCharType="end"/>
    </w:r>
    <w:r>
      <w:rPr>
        <w:rFonts w:ascii="Calibri" w:hAnsi="Calibri" w:eastAsia="Calibri" w:cs="Calibri"/>
        <w:sz w:val="20"/>
        <w:szCs w:val="20"/>
        <w:lang w:val="en-US"/>
      </w:rPr>
      <w:t xml:space="preserve">        </w:t>
    </w:r>
    <w:r>
      <w:rPr>
        <w:rFonts w:ascii="Calibri" w:hAnsi="Calibri" w:eastAsia="Calibri" w:cs="Calibri"/>
        <w:b/>
        <w:sz w:val="20"/>
        <w:szCs w:val="20"/>
        <w:lang w:val="en-US"/>
      </w:rPr>
      <w:t>Web</w:t>
    </w:r>
    <w:r>
      <w:rPr>
        <w:rFonts w:ascii="Calibri" w:hAnsi="Calibri" w:eastAsia="Calibri" w:cs="Calibri"/>
        <w:sz w:val="20"/>
        <w:szCs w:val="20"/>
        <w:lang w:val="en-US"/>
      </w:rPr>
      <w:t xml:space="preserve">  www.lminternational.org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2A08D">
    <w:pPr>
      <w:pStyle w:val="15"/>
    </w:pPr>
    <w:r>
      <w:rPr>
        <w:lang w:eastAsia="fr-FR"/>
      </w:rPr>
      <w:drawing>
        <wp:inline distT="0" distB="0" distL="0" distR="0">
          <wp:extent cx="2254250" cy="651510"/>
          <wp:effectExtent l="0" t="0" r="0" b="0"/>
          <wp:docPr id="994482523" name="Image 994482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482523" name="Image 994482523"/>
                  <pic:cNvPicPr>
                    <a:picLocks noChangeAspect="1"/>
                  </pic:cNvPicPr>
                </pic:nvPicPr>
                <pic:blipFill>
                  <a:blip r:embed="rId1"/>
                  <a:stretch>
                    <a:fillRect/>
                  </a:stretch>
                </pic:blipFill>
                <pic:spPr>
                  <a:xfrm>
                    <a:off x="0" y="0"/>
                    <a:ext cx="2283394" cy="660277"/>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6BEEE">
    <w:pPr>
      <w:pBdr>
        <w:top w:val="none" w:color="auto" w:sz="0" w:space="0"/>
        <w:left w:val="none" w:color="auto" w:sz="0" w:space="0"/>
        <w:bottom w:val="none" w:color="auto" w:sz="0" w:space="0"/>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E2D0F">
    <w:pPr>
      <w:pBdr>
        <w:top w:val="none" w:color="auto" w:sz="0" w:space="0"/>
        <w:left w:val="none" w:color="auto" w:sz="0" w:space="0"/>
        <w:bottom w:val="none" w:color="auto" w:sz="0" w:space="0"/>
        <w:right w:val="none" w:color="auto" w:sz="0" w:space="0"/>
        <w:between w:val="none" w:color="auto" w:sz="0" w:space="0"/>
      </w:pBdr>
    </w:pPr>
  </w:p>
  <w:p w14:paraId="599370DD">
    <w:pPr>
      <w:pBdr>
        <w:top w:val="none" w:color="auto" w:sz="0" w:space="0"/>
        <w:left w:val="none" w:color="auto" w:sz="0" w:space="0"/>
        <w:bottom w:val="none" w:color="auto" w:sz="0" w:space="0"/>
        <w:right w:val="none" w:color="auto" w:sz="0" w:space="0"/>
        <w:between w:val="none" w:color="auto" w:sz="0" w:space="0"/>
      </w:pBdr>
    </w:pPr>
  </w:p>
  <w:p w14:paraId="2B80244B">
    <w:pPr>
      <w:pBdr>
        <w:top w:val="none" w:color="auto" w:sz="0" w:space="0"/>
        <w:left w:val="none" w:color="auto" w:sz="0" w:space="0"/>
        <w:bottom w:val="none" w:color="auto" w:sz="0" w:space="0"/>
        <w:right w:val="none" w:color="auto" w:sz="0" w:space="0"/>
        <w:between w:val="none" w:color="auto" w:sz="0" w:space="0"/>
      </w:pBdr>
    </w:pPr>
  </w:p>
  <w:p w14:paraId="6DFD0E9C">
    <w:pPr>
      <w:pBdr>
        <w:top w:val="none" w:color="auto" w:sz="0" w:space="0"/>
        <w:left w:val="none" w:color="auto" w:sz="0" w:space="0"/>
        <w:bottom w:val="none" w:color="auto" w:sz="0" w:space="0"/>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716E4"/>
    <w:multiLevelType w:val="multilevel"/>
    <w:tmpl w:val="001716E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58C5598"/>
    <w:multiLevelType w:val="multilevel"/>
    <w:tmpl w:val="158C559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3E423C7B"/>
    <w:multiLevelType w:val="multilevel"/>
    <w:tmpl w:val="3E423C7B"/>
    <w:lvl w:ilvl="0" w:tentative="0">
      <w:start w:val="1"/>
      <w:numFmt w:val="upperRoman"/>
      <w:lvlText w:val="%1."/>
      <w:lvlJc w:val="left"/>
      <w:pPr>
        <w:ind w:left="720" w:hanging="72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41C85D99"/>
    <w:multiLevelType w:val="multilevel"/>
    <w:tmpl w:val="41C85D9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694E1492"/>
    <w:multiLevelType w:val="multilevel"/>
    <w:tmpl w:val="694E149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6FF96102"/>
    <w:multiLevelType w:val="multilevel"/>
    <w:tmpl w:val="6FF9610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7BBD4CB0"/>
    <w:multiLevelType w:val="multilevel"/>
    <w:tmpl w:val="7BBD4CB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1"/>
  </w:num>
  <w:num w:numId="3">
    <w:abstractNumId w:val="4"/>
  </w:num>
  <w:num w:numId="4">
    <w:abstractNumId w:val="6"/>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17"/>
    <w:rsid w:val="0001236C"/>
    <w:rsid w:val="00016597"/>
    <w:rsid w:val="00037014"/>
    <w:rsid w:val="00041717"/>
    <w:rsid w:val="000467C6"/>
    <w:rsid w:val="00081D68"/>
    <w:rsid w:val="000908A9"/>
    <w:rsid w:val="00094183"/>
    <w:rsid w:val="000A395E"/>
    <w:rsid w:val="000C4498"/>
    <w:rsid w:val="000D63C3"/>
    <w:rsid w:val="000E51A0"/>
    <w:rsid w:val="000E7491"/>
    <w:rsid w:val="00105D16"/>
    <w:rsid w:val="001074BB"/>
    <w:rsid w:val="001112E6"/>
    <w:rsid w:val="001121DF"/>
    <w:rsid w:val="00122FDE"/>
    <w:rsid w:val="00127B86"/>
    <w:rsid w:val="00132A6B"/>
    <w:rsid w:val="00150B17"/>
    <w:rsid w:val="001546FE"/>
    <w:rsid w:val="00174A0D"/>
    <w:rsid w:val="00181EBC"/>
    <w:rsid w:val="001A1F82"/>
    <w:rsid w:val="001D42F8"/>
    <w:rsid w:val="001D6421"/>
    <w:rsid w:val="001F253B"/>
    <w:rsid w:val="001F76C1"/>
    <w:rsid w:val="00214C08"/>
    <w:rsid w:val="002212F1"/>
    <w:rsid w:val="00222058"/>
    <w:rsid w:val="00236976"/>
    <w:rsid w:val="00245548"/>
    <w:rsid w:val="002513F6"/>
    <w:rsid w:val="00255EB4"/>
    <w:rsid w:val="00270C80"/>
    <w:rsid w:val="002738D2"/>
    <w:rsid w:val="002812FE"/>
    <w:rsid w:val="00290240"/>
    <w:rsid w:val="00296F87"/>
    <w:rsid w:val="002A26DE"/>
    <w:rsid w:val="002A3C14"/>
    <w:rsid w:val="002A436E"/>
    <w:rsid w:val="002B16A6"/>
    <w:rsid w:val="002B68C6"/>
    <w:rsid w:val="002C1F55"/>
    <w:rsid w:val="002C796F"/>
    <w:rsid w:val="002E4C72"/>
    <w:rsid w:val="00312A9E"/>
    <w:rsid w:val="0035285E"/>
    <w:rsid w:val="00367B95"/>
    <w:rsid w:val="00382A5C"/>
    <w:rsid w:val="00392CC3"/>
    <w:rsid w:val="003C5889"/>
    <w:rsid w:val="003D6EAE"/>
    <w:rsid w:val="004002FA"/>
    <w:rsid w:val="00406BC3"/>
    <w:rsid w:val="00444E19"/>
    <w:rsid w:val="004460A8"/>
    <w:rsid w:val="004927F8"/>
    <w:rsid w:val="00496A42"/>
    <w:rsid w:val="004A2987"/>
    <w:rsid w:val="004B4140"/>
    <w:rsid w:val="004F59C4"/>
    <w:rsid w:val="00501D38"/>
    <w:rsid w:val="00530107"/>
    <w:rsid w:val="00531025"/>
    <w:rsid w:val="00544566"/>
    <w:rsid w:val="005543FF"/>
    <w:rsid w:val="00561B96"/>
    <w:rsid w:val="0056637C"/>
    <w:rsid w:val="00577F6F"/>
    <w:rsid w:val="005921AD"/>
    <w:rsid w:val="005A20F3"/>
    <w:rsid w:val="005A23BE"/>
    <w:rsid w:val="005A792F"/>
    <w:rsid w:val="005D42F1"/>
    <w:rsid w:val="005F6D08"/>
    <w:rsid w:val="00615B6E"/>
    <w:rsid w:val="00635C37"/>
    <w:rsid w:val="006436B9"/>
    <w:rsid w:val="006467AE"/>
    <w:rsid w:val="00650E02"/>
    <w:rsid w:val="006669AF"/>
    <w:rsid w:val="00691A92"/>
    <w:rsid w:val="006A61F2"/>
    <w:rsid w:val="006A7406"/>
    <w:rsid w:val="006E37DB"/>
    <w:rsid w:val="006F760B"/>
    <w:rsid w:val="00700F38"/>
    <w:rsid w:val="00711058"/>
    <w:rsid w:val="00711323"/>
    <w:rsid w:val="0073411F"/>
    <w:rsid w:val="007343C8"/>
    <w:rsid w:val="00752D7B"/>
    <w:rsid w:val="00780C79"/>
    <w:rsid w:val="00783D04"/>
    <w:rsid w:val="007A014F"/>
    <w:rsid w:val="007A2A66"/>
    <w:rsid w:val="007A4640"/>
    <w:rsid w:val="007E0D92"/>
    <w:rsid w:val="007E3249"/>
    <w:rsid w:val="007F36E1"/>
    <w:rsid w:val="00802D45"/>
    <w:rsid w:val="00804509"/>
    <w:rsid w:val="00810E5F"/>
    <w:rsid w:val="00811237"/>
    <w:rsid w:val="00816744"/>
    <w:rsid w:val="0082536F"/>
    <w:rsid w:val="0083074A"/>
    <w:rsid w:val="00842123"/>
    <w:rsid w:val="00845896"/>
    <w:rsid w:val="0087535A"/>
    <w:rsid w:val="008A0FF6"/>
    <w:rsid w:val="008A75E9"/>
    <w:rsid w:val="008B1727"/>
    <w:rsid w:val="008C64EF"/>
    <w:rsid w:val="008D553C"/>
    <w:rsid w:val="008E5196"/>
    <w:rsid w:val="008F7394"/>
    <w:rsid w:val="009001CB"/>
    <w:rsid w:val="00930351"/>
    <w:rsid w:val="00931A5D"/>
    <w:rsid w:val="00941817"/>
    <w:rsid w:val="00941FE1"/>
    <w:rsid w:val="009424F1"/>
    <w:rsid w:val="009469F0"/>
    <w:rsid w:val="0096127A"/>
    <w:rsid w:val="009873AE"/>
    <w:rsid w:val="009A7607"/>
    <w:rsid w:val="009B4985"/>
    <w:rsid w:val="009B6913"/>
    <w:rsid w:val="009C246B"/>
    <w:rsid w:val="009C4528"/>
    <w:rsid w:val="009F398D"/>
    <w:rsid w:val="00A31233"/>
    <w:rsid w:val="00A44708"/>
    <w:rsid w:val="00A44C58"/>
    <w:rsid w:val="00A45E5A"/>
    <w:rsid w:val="00A46948"/>
    <w:rsid w:val="00A567BD"/>
    <w:rsid w:val="00A60EF0"/>
    <w:rsid w:val="00A6370D"/>
    <w:rsid w:val="00A94533"/>
    <w:rsid w:val="00AA1191"/>
    <w:rsid w:val="00AB07EF"/>
    <w:rsid w:val="00AB785A"/>
    <w:rsid w:val="00AC167E"/>
    <w:rsid w:val="00AD1087"/>
    <w:rsid w:val="00AD73C7"/>
    <w:rsid w:val="00AE05AE"/>
    <w:rsid w:val="00B13E65"/>
    <w:rsid w:val="00B27EEB"/>
    <w:rsid w:val="00B31279"/>
    <w:rsid w:val="00B42997"/>
    <w:rsid w:val="00B457DE"/>
    <w:rsid w:val="00B46A91"/>
    <w:rsid w:val="00B75CC5"/>
    <w:rsid w:val="00BF4F3B"/>
    <w:rsid w:val="00C04057"/>
    <w:rsid w:val="00C1435A"/>
    <w:rsid w:val="00C17264"/>
    <w:rsid w:val="00C26AA4"/>
    <w:rsid w:val="00C37598"/>
    <w:rsid w:val="00C37F4D"/>
    <w:rsid w:val="00C6234D"/>
    <w:rsid w:val="00C80425"/>
    <w:rsid w:val="00C86888"/>
    <w:rsid w:val="00CB6AC1"/>
    <w:rsid w:val="00CD21E8"/>
    <w:rsid w:val="00CD2BE6"/>
    <w:rsid w:val="00CF055D"/>
    <w:rsid w:val="00D027D2"/>
    <w:rsid w:val="00D15E5D"/>
    <w:rsid w:val="00D413F2"/>
    <w:rsid w:val="00D4658D"/>
    <w:rsid w:val="00D60D3D"/>
    <w:rsid w:val="00D724D6"/>
    <w:rsid w:val="00D73959"/>
    <w:rsid w:val="00D81A27"/>
    <w:rsid w:val="00D857D3"/>
    <w:rsid w:val="00D927AD"/>
    <w:rsid w:val="00DD0FF1"/>
    <w:rsid w:val="00DE4312"/>
    <w:rsid w:val="00DE7FF9"/>
    <w:rsid w:val="00E002BA"/>
    <w:rsid w:val="00E026CD"/>
    <w:rsid w:val="00E05FCA"/>
    <w:rsid w:val="00E13210"/>
    <w:rsid w:val="00E16D9C"/>
    <w:rsid w:val="00E2499F"/>
    <w:rsid w:val="00E40B8F"/>
    <w:rsid w:val="00E812A4"/>
    <w:rsid w:val="00E87919"/>
    <w:rsid w:val="00E937CA"/>
    <w:rsid w:val="00ED7CDC"/>
    <w:rsid w:val="00EE67AD"/>
    <w:rsid w:val="00EF7B81"/>
    <w:rsid w:val="00F0368E"/>
    <w:rsid w:val="00F30714"/>
    <w:rsid w:val="00F52D07"/>
    <w:rsid w:val="00F61AA2"/>
    <w:rsid w:val="00FA641D"/>
    <w:rsid w:val="00FB3F2C"/>
    <w:rsid w:val="00FE2768"/>
    <w:rsid w:val="00FF697C"/>
    <w:rsid w:val="35F33A7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sdException w:unhideWhenUsed="0" w:uiPriority="39" w:semiHidden="0" w:name="Table Grid"/>
    <w:lsdException w:qFormat="1" w:unhideWhenUsed="0" w:uiPriority="34" w:semiHidden="0" w:name="List Paragraph"/>
  </w:latentStyles>
  <w:style w:type="paragraph" w:default="1" w:styleId="1">
    <w:name w:val="Normal"/>
    <w:qFormat/>
    <w:uiPriority w:val="0"/>
    <w:pPr>
      <w:spacing w:line="276" w:lineRule="auto"/>
    </w:pPr>
    <w:rPr>
      <w:rFonts w:ascii="Arial" w:hAnsi="Arial" w:eastAsia="Arial" w:cs="Arial"/>
      <w:sz w:val="22"/>
      <w:szCs w:val="22"/>
      <w:lang w:val="fr-FR" w:eastAsia="en-US" w:bidi="ar-SA"/>
    </w:rPr>
  </w:style>
  <w:style w:type="paragraph" w:styleId="2">
    <w:name w:val="heading 1"/>
    <w:basedOn w:val="1"/>
    <w:next w:val="1"/>
    <w:qFormat/>
    <w:uiPriority w:val="9"/>
    <w:pPr>
      <w:keepNext/>
      <w:keepLines/>
      <w:spacing w:before="400" w:after="120"/>
      <w:outlineLvl w:val="0"/>
    </w:pPr>
    <w:rPr>
      <w:sz w:val="40"/>
      <w:szCs w:val="40"/>
    </w:rPr>
  </w:style>
  <w:style w:type="paragraph" w:styleId="3">
    <w:name w:val="heading 2"/>
    <w:basedOn w:val="1"/>
    <w:next w:val="1"/>
    <w:semiHidden/>
    <w:unhideWhenUsed/>
    <w:qFormat/>
    <w:uiPriority w:val="9"/>
    <w:pPr>
      <w:keepNext/>
      <w:keepLines/>
      <w:spacing w:before="360" w:after="120"/>
      <w:outlineLvl w:val="1"/>
    </w:pPr>
    <w:rPr>
      <w:sz w:val="32"/>
      <w:szCs w:val="32"/>
    </w:rPr>
  </w:style>
  <w:style w:type="paragraph" w:styleId="4">
    <w:name w:val="heading 3"/>
    <w:basedOn w:val="1"/>
    <w:next w:val="1"/>
    <w:semiHidden/>
    <w:unhideWhenUsed/>
    <w:qFormat/>
    <w:uiPriority w:val="9"/>
    <w:pPr>
      <w:keepNext/>
      <w:keepLines/>
      <w:spacing w:before="320" w:after="80"/>
      <w:outlineLvl w:val="2"/>
    </w:pPr>
    <w:rPr>
      <w:color w:val="434343"/>
      <w:sz w:val="28"/>
      <w:szCs w:val="28"/>
    </w:rPr>
  </w:style>
  <w:style w:type="paragraph" w:styleId="5">
    <w:name w:val="heading 4"/>
    <w:basedOn w:val="1"/>
    <w:next w:val="1"/>
    <w:semiHidden/>
    <w:unhideWhenUsed/>
    <w:qFormat/>
    <w:uiPriority w:val="9"/>
    <w:pPr>
      <w:keepNext/>
      <w:keepLines/>
      <w:spacing w:before="280" w:after="80"/>
      <w:outlineLvl w:val="3"/>
    </w:pPr>
    <w:rPr>
      <w:color w:val="666666"/>
      <w:sz w:val="24"/>
      <w:szCs w:val="24"/>
    </w:rPr>
  </w:style>
  <w:style w:type="paragraph" w:styleId="6">
    <w:name w:val="heading 5"/>
    <w:basedOn w:val="1"/>
    <w:next w:val="1"/>
    <w:semiHidden/>
    <w:unhideWhenUsed/>
    <w:qFormat/>
    <w:uiPriority w:val="9"/>
    <w:pPr>
      <w:keepNext/>
      <w:keepLines/>
      <w:spacing w:before="240" w:after="80"/>
      <w:outlineLvl w:val="4"/>
    </w:pPr>
    <w:rPr>
      <w:color w:val="666666"/>
    </w:rPr>
  </w:style>
  <w:style w:type="paragraph" w:styleId="7">
    <w:name w:val="heading 6"/>
    <w:basedOn w:val="1"/>
    <w:next w:val="1"/>
    <w:semiHidden/>
    <w:unhideWhenUsed/>
    <w:qFormat/>
    <w:uiPriority w:val="9"/>
    <w:pPr>
      <w:keepNext/>
      <w:keepLines/>
      <w:spacing w:before="240" w:after="80"/>
      <w:outlineLvl w:val="5"/>
    </w:pPr>
    <w:rPr>
      <w:i/>
      <w:color w:val="666666"/>
    </w:rPr>
  </w:style>
  <w:style w:type="character" w:default="1" w:styleId="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character" w:styleId="9">
    <w:name w:val="Hyperlink"/>
    <w:basedOn w:val="8"/>
    <w:unhideWhenUsed/>
    <w:uiPriority w:val="99"/>
    <w:rPr>
      <w:color w:val="0000FF" w:themeColor="hyperlink"/>
      <w:u w:val="single"/>
      <w14:textFill>
        <w14:solidFill>
          <w14:schemeClr w14:val="hlink"/>
        </w14:solidFill>
      </w14:textFill>
    </w:rPr>
  </w:style>
  <w:style w:type="character" w:styleId="10">
    <w:name w:val="Strong"/>
    <w:basedOn w:val="8"/>
    <w:qFormat/>
    <w:uiPriority w:val="22"/>
    <w:rPr>
      <w:b/>
      <w:bCs/>
    </w:rPr>
  </w:style>
  <w:style w:type="paragraph" w:styleId="11">
    <w:name w:val="Subtitle"/>
    <w:basedOn w:val="1"/>
    <w:next w:val="1"/>
    <w:qFormat/>
    <w:uiPriority w:val="11"/>
    <w:pPr>
      <w:keepNext/>
      <w:keepLines/>
      <w:spacing w:after="320"/>
    </w:pPr>
    <w:rPr>
      <w:color w:val="666666"/>
      <w:sz w:val="30"/>
      <w:szCs w:val="30"/>
    </w:rPr>
  </w:style>
  <w:style w:type="paragraph" w:styleId="12">
    <w:name w:val="Balloon Text"/>
    <w:basedOn w:val="1"/>
    <w:link w:val="22"/>
    <w:semiHidden/>
    <w:unhideWhenUsed/>
    <w:uiPriority w:val="99"/>
    <w:pPr>
      <w:spacing w:line="240" w:lineRule="auto"/>
    </w:pPr>
    <w:rPr>
      <w:rFonts w:ascii="Segoe UI" w:hAnsi="Segoe UI" w:cs="Segoe UI"/>
      <w:sz w:val="18"/>
      <w:szCs w:val="18"/>
    </w:rPr>
  </w:style>
  <w:style w:type="paragraph" w:styleId="13">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fr-FR"/>
    </w:rPr>
  </w:style>
  <w:style w:type="paragraph" w:styleId="14">
    <w:name w:val="footer"/>
    <w:basedOn w:val="1"/>
    <w:link w:val="19"/>
    <w:unhideWhenUsed/>
    <w:uiPriority w:val="99"/>
    <w:pPr>
      <w:tabs>
        <w:tab w:val="center" w:pos="4536"/>
        <w:tab w:val="right" w:pos="9072"/>
      </w:tabs>
      <w:spacing w:line="240" w:lineRule="auto"/>
    </w:pPr>
  </w:style>
  <w:style w:type="paragraph" w:styleId="15">
    <w:name w:val="header"/>
    <w:basedOn w:val="1"/>
    <w:link w:val="18"/>
    <w:unhideWhenUsed/>
    <w:uiPriority w:val="99"/>
    <w:pPr>
      <w:tabs>
        <w:tab w:val="center" w:pos="4536"/>
        <w:tab w:val="right" w:pos="9072"/>
      </w:tabs>
      <w:spacing w:line="240" w:lineRule="auto"/>
    </w:pPr>
  </w:style>
  <w:style w:type="paragraph" w:styleId="16">
    <w:name w:val="Title"/>
    <w:basedOn w:val="1"/>
    <w:next w:val="1"/>
    <w:qFormat/>
    <w:uiPriority w:val="10"/>
    <w:pPr>
      <w:keepNext/>
      <w:keepLines/>
      <w:spacing w:after="60"/>
    </w:pPr>
    <w:rPr>
      <w:sz w:val="52"/>
      <w:szCs w:val="52"/>
    </w:rPr>
  </w:style>
  <w:style w:type="character" w:customStyle="1" w:styleId="18">
    <w:name w:val="En-tête Car"/>
    <w:basedOn w:val="8"/>
    <w:link w:val="15"/>
    <w:uiPriority w:val="99"/>
  </w:style>
  <w:style w:type="character" w:customStyle="1" w:styleId="19">
    <w:name w:val="Pied de page Car"/>
    <w:basedOn w:val="8"/>
    <w:link w:val="14"/>
    <w:uiPriority w:val="99"/>
  </w:style>
  <w:style w:type="paragraph" w:styleId="20">
    <w:name w:val="List Paragraph"/>
    <w:basedOn w:val="1"/>
    <w:qFormat/>
    <w:uiPriority w:val="34"/>
    <w:pPr>
      <w:ind w:left="720"/>
      <w:contextualSpacing/>
    </w:pPr>
  </w:style>
  <w:style w:type="character" w:customStyle="1" w:styleId="21">
    <w:name w:val="Mention non résolue1"/>
    <w:basedOn w:val="8"/>
    <w:semiHidden/>
    <w:unhideWhenUsed/>
    <w:uiPriority w:val="99"/>
    <w:rPr>
      <w:color w:val="605E5C"/>
      <w:shd w:val="clear" w:color="auto" w:fill="E1DFDD"/>
    </w:rPr>
  </w:style>
  <w:style w:type="character" w:customStyle="1" w:styleId="22">
    <w:name w:val="Texte de bulles Car"/>
    <w:basedOn w:val="8"/>
    <w:link w:val="12"/>
    <w:semiHidden/>
    <w:uiPriority w:val="99"/>
    <w:rPr>
      <w:rFonts w:ascii="Segoe UI" w:hAnsi="Segoe UI" w:cs="Segoe UI"/>
      <w:sz w:val="18"/>
      <w:szCs w:val="18"/>
      <w:lang w:val="fr-FR"/>
    </w:rPr>
  </w:style>
  <w:style w:type="table" w:styleId="23">
    <w:name w:val="Table Grid"/>
    <w:basedOn w:val="17"/>
    <w:uiPriority w:val="3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
    <w:name w:val="Unresolved Mention"/>
    <w:basedOn w:val="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1308</Words>
  <Characters>7062</Characters>
  <Lines>60</Lines>
  <Paragraphs>17</Paragraphs>
  <TotalTime>3</TotalTime>
  <ScaleCrop>false</ScaleCrop>
  <LinksUpToDate>false</LinksUpToDate>
  <CharactersWithSpaces>8383</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2026-06-26T15:56:00Z</dcterms:created>
  <dc:creator>Maman Sani Habou Lawali</dc:creator>
  <cp:lastModifiedBy>HP</cp:lastModifiedBy>
  <cp:lastPrinted>2025-12-19T10:02:00Z</cp:lastPrinted>
  <dcterms:modified xsi:type="dcterms:W3CDTF">2026-06-26T17:00:16Z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eyJoZGlkIjoiMzE5NThjMzE1NzY0MjQ1YzgyNzIyNDlkNTg4NjQxNmYifQ==</vt:lpwstr>
  </property>
  <property fmtid="{D5CDD505-2E9C-101B-9397-08002B2CF9AE}" pid="3" name="KSOProductBuildVer">
    <vt:lpwstr>1036-12.1.0.26880</vt:lpwstr>
  </property>
  <property fmtid="{D5CDD505-2E9C-101B-9397-08002B2CF9AE}" pid="4" name="ICV">
    <vt:lpwstr>3A9E8190573F4A9189BC381248B14197_12</vt:lpwstr>
  </property>
</Properties>
</file>