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3DA10" w14:textId="77777777" w:rsidR="00D46A87" w:rsidRPr="00067137" w:rsidRDefault="00CA4F96" w:rsidP="00CA4F96">
      <w:pPr>
        <w:pStyle w:val="Pieddepage"/>
        <w:tabs>
          <w:tab w:val="clear" w:pos="9072"/>
        </w:tabs>
        <w:spacing w:line="240" w:lineRule="auto"/>
        <w:jc w:val="center"/>
        <w:rPr>
          <w:rFonts w:cs="Arial"/>
          <w:color w:val="000000"/>
          <w:sz w:val="24"/>
          <w:szCs w:val="24"/>
          <w:lang w:val="fr-FR"/>
        </w:rPr>
      </w:pPr>
      <w:r w:rsidRPr="00067137">
        <w:rPr>
          <w:rFonts w:cs="Arial"/>
          <w:color w:val="000000"/>
          <w:sz w:val="24"/>
          <w:szCs w:val="24"/>
          <w:lang w:val="fr-FR"/>
        </w:rPr>
        <w:t xml:space="preserve">Renforcement de la Résilience au Sahel </w:t>
      </w:r>
    </w:p>
    <w:p w14:paraId="2F414BAA" w14:textId="77777777" w:rsidR="00CA4F96" w:rsidRPr="00067137" w:rsidRDefault="00CA4F96" w:rsidP="00CA4F96">
      <w:pPr>
        <w:pStyle w:val="Pieddepage"/>
        <w:tabs>
          <w:tab w:val="clear" w:pos="9072"/>
        </w:tabs>
        <w:spacing w:line="240" w:lineRule="auto"/>
        <w:jc w:val="center"/>
        <w:rPr>
          <w:rFonts w:cs="Arial"/>
          <w:b/>
          <w:bCs/>
          <w:color w:val="000000"/>
          <w:sz w:val="24"/>
          <w:szCs w:val="24"/>
          <w:lang w:val="fr-FR"/>
        </w:rPr>
      </w:pPr>
      <w:r w:rsidRPr="00067137">
        <w:rPr>
          <w:rFonts w:cs="Arial"/>
          <w:b/>
          <w:bCs/>
          <w:color w:val="000000"/>
          <w:sz w:val="24"/>
          <w:szCs w:val="24"/>
          <w:lang w:val="fr-FR"/>
        </w:rPr>
        <w:t>SARES</w:t>
      </w:r>
    </w:p>
    <w:p w14:paraId="770086E8" w14:textId="77777777" w:rsidR="00CA4F96" w:rsidRPr="00067137" w:rsidRDefault="00CA4F96" w:rsidP="00E63AA4">
      <w:pPr>
        <w:jc w:val="center"/>
        <w:rPr>
          <w:rFonts w:ascii="Arial" w:hAnsi="Arial" w:cs="Arial"/>
          <w:b/>
          <w:bCs/>
          <w:u w:val="single"/>
        </w:rPr>
      </w:pPr>
    </w:p>
    <w:p w14:paraId="6A445D6D" w14:textId="77777777" w:rsidR="00CA4F96" w:rsidRPr="00067137" w:rsidRDefault="00CA4F96" w:rsidP="00E63AA4">
      <w:pPr>
        <w:jc w:val="center"/>
        <w:rPr>
          <w:rFonts w:ascii="Arial" w:hAnsi="Arial" w:cs="Arial"/>
          <w:b/>
          <w:bCs/>
          <w:u w:val="single"/>
        </w:rPr>
      </w:pPr>
    </w:p>
    <w:p w14:paraId="5BC11535" w14:textId="14BBE1D3" w:rsidR="00E80900" w:rsidRPr="00067137" w:rsidRDefault="00E80900" w:rsidP="00E80900">
      <w:pPr>
        <w:jc w:val="center"/>
        <w:rPr>
          <w:rFonts w:ascii="Arial" w:hAnsi="Arial" w:cs="Arial"/>
          <w:color w:val="000000"/>
        </w:rPr>
      </w:pPr>
      <w:r w:rsidRPr="00067137">
        <w:rPr>
          <w:rFonts w:ascii="Arial" w:hAnsi="Arial" w:cs="Arial"/>
          <w:bCs/>
          <w:color w:val="000000"/>
        </w:rPr>
        <w:t xml:space="preserve">PN : </w:t>
      </w:r>
      <w:r w:rsidR="00D25CCE">
        <w:rPr>
          <w:rFonts w:ascii="Arial" w:hAnsi="Arial" w:cs="Arial"/>
          <w:color w:val="000000"/>
        </w:rPr>
        <w:t>G-012239</w:t>
      </w:r>
      <w:r w:rsidR="00D83293">
        <w:rPr>
          <w:rFonts w:ascii="Arial" w:hAnsi="Arial" w:cs="Arial"/>
          <w:color w:val="000000"/>
        </w:rPr>
        <w:t>-001</w:t>
      </w:r>
    </w:p>
    <w:p w14:paraId="195780B3" w14:textId="77777777" w:rsidR="00CA4F96" w:rsidRPr="00067137" w:rsidRDefault="00CA4F96" w:rsidP="00E63AA4">
      <w:pPr>
        <w:jc w:val="center"/>
        <w:rPr>
          <w:rFonts w:ascii="Arial" w:hAnsi="Arial" w:cs="Arial"/>
          <w:b/>
          <w:bCs/>
          <w:u w:val="single"/>
        </w:rPr>
      </w:pPr>
    </w:p>
    <w:p w14:paraId="4CF122D3" w14:textId="77777777" w:rsidR="00CA4F96" w:rsidRPr="00067137" w:rsidRDefault="00CA4F96" w:rsidP="00E63AA4">
      <w:pPr>
        <w:jc w:val="center"/>
        <w:rPr>
          <w:rFonts w:ascii="Arial" w:hAnsi="Arial" w:cs="Arial"/>
          <w:b/>
          <w:bCs/>
          <w:u w:val="single"/>
        </w:rPr>
      </w:pPr>
    </w:p>
    <w:p w14:paraId="59D1E3A6" w14:textId="77777777" w:rsidR="00CA4F96" w:rsidRPr="00067137" w:rsidRDefault="00CA4F96" w:rsidP="00E63AA4">
      <w:pPr>
        <w:jc w:val="center"/>
        <w:rPr>
          <w:rFonts w:ascii="Arial" w:hAnsi="Arial" w:cs="Arial"/>
          <w:b/>
          <w:bCs/>
          <w:u w:val="single"/>
        </w:rPr>
      </w:pPr>
    </w:p>
    <w:p w14:paraId="64173FD4" w14:textId="77777777" w:rsidR="00E80900" w:rsidRPr="00067137" w:rsidRDefault="00E80900" w:rsidP="00E63AA4">
      <w:pPr>
        <w:jc w:val="center"/>
        <w:rPr>
          <w:rFonts w:ascii="Arial" w:hAnsi="Arial" w:cs="Arial"/>
          <w:b/>
          <w:bCs/>
          <w:u w:val="single"/>
        </w:rPr>
      </w:pPr>
    </w:p>
    <w:p w14:paraId="6AF890C3" w14:textId="77777777" w:rsidR="00E80900" w:rsidRPr="00067137" w:rsidRDefault="00E80900" w:rsidP="00E80900">
      <w:pPr>
        <w:tabs>
          <w:tab w:val="center" w:pos="4320"/>
          <w:tab w:val="right" w:pos="8640"/>
        </w:tabs>
        <w:spacing w:after="160" w:line="259" w:lineRule="auto"/>
        <w:jc w:val="center"/>
        <w:rPr>
          <w:rFonts w:ascii="Arial" w:eastAsia="Calibri" w:hAnsi="Arial" w:cs="Arial"/>
          <w:b/>
          <w:lang w:eastAsia="en-US"/>
        </w:rPr>
      </w:pPr>
      <w:r w:rsidRPr="00067137">
        <w:rPr>
          <w:rFonts w:ascii="Arial" w:eastAsia="Calibri" w:hAnsi="Arial" w:cs="Arial"/>
          <w:b/>
          <w:color w:val="000000"/>
          <w:lang w:eastAsia="en-US"/>
        </w:rPr>
        <w:t xml:space="preserve">DOSSIER D’APPEL D’OFFRE : </w:t>
      </w:r>
      <w:r w:rsidRPr="00067137">
        <w:rPr>
          <w:rFonts w:ascii="Arial" w:eastAsia="Calibri" w:hAnsi="Arial" w:cs="Arial"/>
          <w:b/>
          <w:lang w:eastAsia="en-US"/>
        </w:rPr>
        <w:t>GIZ – SARES</w:t>
      </w:r>
    </w:p>
    <w:p w14:paraId="7D1753B5" w14:textId="77777777" w:rsidR="00874AFF" w:rsidRPr="00067137" w:rsidRDefault="00874AFF" w:rsidP="00E63AA4">
      <w:pPr>
        <w:jc w:val="center"/>
        <w:rPr>
          <w:rFonts w:ascii="Arial" w:eastAsia="Arial" w:hAnsi="Arial" w:cs="Arial"/>
          <w:b/>
          <w:bCs/>
        </w:rPr>
      </w:pPr>
      <w:bookmarkStart w:id="0" w:name="_Hlk205741214"/>
      <w:bookmarkStart w:id="1" w:name="_Hlk214952938"/>
    </w:p>
    <w:p w14:paraId="2B39F2B9" w14:textId="77777777" w:rsidR="00874AFF" w:rsidRPr="00067137" w:rsidRDefault="00874AFF" w:rsidP="00E63AA4">
      <w:pPr>
        <w:jc w:val="center"/>
        <w:rPr>
          <w:rFonts w:ascii="Arial" w:eastAsia="Arial" w:hAnsi="Arial" w:cs="Arial"/>
          <w:b/>
          <w:bCs/>
        </w:rPr>
      </w:pPr>
    </w:p>
    <w:p w14:paraId="3F8B834C" w14:textId="77777777" w:rsidR="00874AFF" w:rsidRPr="00067137" w:rsidRDefault="00874AFF" w:rsidP="00E63AA4">
      <w:pPr>
        <w:jc w:val="center"/>
        <w:rPr>
          <w:rFonts w:ascii="Arial" w:eastAsia="Arial" w:hAnsi="Arial" w:cs="Arial"/>
          <w:b/>
          <w:bCs/>
          <w:sz w:val="36"/>
          <w:szCs w:val="36"/>
        </w:rPr>
      </w:pPr>
    </w:p>
    <w:p w14:paraId="2CF28124" w14:textId="69215A21" w:rsidR="00A33BF1" w:rsidRPr="00067137" w:rsidRDefault="00874AFF" w:rsidP="00E63AA4">
      <w:pPr>
        <w:jc w:val="center"/>
        <w:rPr>
          <w:rFonts w:ascii="Arial" w:hAnsi="Arial" w:cs="Arial"/>
          <w:sz w:val="36"/>
          <w:szCs w:val="36"/>
          <w:u w:val="single"/>
        </w:rPr>
      </w:pPr>
      <w:r w:rsidRPr="3A9CF2A8">
        <w:rPr>
          <w:rFonts w:ascii="Arial" w:eastAsia="Arial" w:hAnsi="Arial" w:cs="Arial"/>
          <w:b/>
          <w:bCs/>
          <w:sz w:val="36"/>
          <w:szCs w:val="36"/>
        </w:rPr>
        <w:t xml:space="preserve">ACHAT ET INSTALLATION </w:t>
      </w:r>
      <w:bookmarkEnd w:id="0"/>
      <w:r w:rsidRPr="3A9CF2A8">
        <w:rPr>
          <w:rFonts w:ascii="Arial" w:eastAsia="Arial" w:hAnsi="Arial" w:cs="Arial"/>
          <w:b/>
          <w:bCs/>
          <w:sz w:val="36"/>
          <w:szCs w:val="36"/>
        </w:rPr>
        <w:t>DE KITS SOLAIRES CERTIFIES</w:t>
      </w:r>
      <w:bookmarkEnd w:id="1"/>
      <w:r w:rsidRPr="3A9CF2A8">
        <w:rPr>
          <w:rFonts w:ascii="Arial" w:eastAsia="Arial" w:hAnsi="Arial" w:cs="Arial"/>
          <w:b/>
          <w:bCs/>
          <w:sz w:val="36"/>
          <w:szCs w:val="36"/>
        </w:rPr>
        <w:t xml:space="preserve"> A ZINDER ET TAHOUA.</w:t>
      </w:r>
    </w:p>
    <w:p w14:paraId="6E511519" w14:textId="77777777" w:rsidR="004236B4" w:rsidRPr="00067137" w:rsidRDefault="004236B4" w:rsidP="00282863">
      <w:pPr>
        <w:pStyle w:val="Pieddepage"/>
        <w:tabs>
          <w:tab w:val="clear" w:pos="9072"/>
        </w:tabs>
        <w:spacing w:line="240" w:lineRule="auto"/>
        <w:jc w:val="center"/>
        <w:rPr>
          <w:rFonts w:eastAsia="Calibri" w:cs="Arial"/>
          <w:color w:val="000000"/>
          <w:sz w:val="24"/>
          <w:szCs w:val="24"/>
          <w:lang w:val="fr-FR" w:eastAsia="es-ES"/>
        </w:rPr>
      </w:pPr>
    </w:p>
    <w:p w14:paraId="37A343D0" w14:textId="77777777" w:rsidR="002A6E44" w:rsidRPr="00067137" w:rsidRDefault="002A6E44" w:rsidP="00282863">
      <w:pPr>
        <w:pStyle w:val="Pieddepage"/>
        <w:tabs>
          <w:tab w:val="clear" w:pos="9072"/>
        </w:tabs>
        <w:spacing w:line="240" w:lineRule="auto"/>
        <w:jc w:val="center"/>
        <w:rPr>
          <w:rFonts w:cs="Arial"/>
          <w:color w:val="000000"/>
          <w:sz w:val="24"/>
          <w:szCs w:val="24"/>
          <w:lang w:val="fr-FR"/>
        </w:rPr>
      </w:pPr>
    </w:p>
    <w:p w14:paraId="0D6D536A" w14:textId="77777777" w:rsidR="002A6E44" w:rsidRPr="00067137" w:rsidRDefault="002A6E44" w:rsidP="00282863">
      <w:pPr>
        <w:pStyle w:val="Pieddepage"/>
        <w:tabs>
          <w:tab w:val="clear" w:pos="9072"/>
        </w:tabs>
        <w:spacing w:line="240" w:lineRule="auto"/>
        <w:jc w:val="center"/>
        <w:rPr>
          <w:rFonts w:cs="Arial"/>
          <w:b/>
          <w:color w:val="000000"/>
          <w:sz w:val="24"/>
          <w:szCs w:val="24"/>
          <w:lang w:val="fr-FR"/>
        </w:rPr>
      </w:pPr>
    </w:p>
    <w:p w14:paraId="3625BC9C" w14:textId="77777777" w:rsidR="00CA4F96" w:rsidRPr="00067137" w:rsidRDefault="00CA4F96" w:rsidP="00282863">
      <w:pPr>
        <w:jc w:val="center"/>
        <w:rPr>
          <w:rFonts w:ascii="Arial" w:hAnsi="Arial" w:cs="Arial"/>
          <w:color w:val="000000"/>
        </w:rPr>
      </w:pPr>
    </w:p>
    <w:p w14:paraId="60C181DD" w14:textId="77777777" w:rsidR="00CA4F96" w:rsidRPr="00067137" w:rsidRDefault="00CA4F96" w:rsidP="00282863">
      <w:pPr>
        <w:jc w:val="center"/>
        <w:rPr>
          <w:rFonts w:ascii="Arial" w:hAnsi="Arial" w:cs="Arial"/>
          <w:color w:val="000000"/>
        </w:rPr>
      </w:pPr>
    </w:p>
    <w:p w14:paraId="7A9FE947" w14:textId="77777777" w:rsidR="00CA4F96" w:rsidRPr="00067137" w:rsidRDefault="00CA4F96" w:rsidP="00282863">
      <w:pPr>
        <w:jc w:val="center"/>
        <w:rPr>
          <w:rFonts w:ascii="Arial" w:hAnsi="Arial" w:cs="Arial"/>
          <w:color w:val="000000"/>
        </w:rPr>
      </w:pPr>
    </w:p>
    <w:p w14:paraId="63C53B82" w14:textId="77777777" w:rsidR="00CA4F96" w:rsidRPr="00067137" w:rsidRDefault="00CA4F96" w:rsidP="00282863">
      <w:pPr>
        <w:jc w:val="center"/>
        <w:rPr>
          <w:rFonts w:ascii="Arial" w:hAnsi="Arial" w:cs="Arial"/>
          <w:color w:val="000000"/>
        </w:rPr>
      </w:pPr>
    </w:p>
    <w:p w14:paraId="2088C7AA" w14:textId="77777777" w:rsidR="00CA4F96" w:rsidRPr="00067137" w:rsidRDefault="00CA4F96" w:rsidP="00282863">
      <w:pPr>
        <w:jc w:val="center"/>
        <w:rPr>
          <w:rFonts w:ascii="Arial" w:hAnsi="Arial" w:cs="Arial"/>
          <w:color w:val="000000"/>
        </w:rPr>
      </w:pPr>
    </w:p>
    <w:p w14:paraId="3A608BA4" w14:textId="36E16BA6" w:rsidR="00CA4F96" w:rsidRPr="00E93D73" w:rsidRDefault="00E93D73" w:rsidP="00E93D73">
      <w:pPr>
        <w:jc w:val="right"/>
        <w:rPr>
          <w:rFonts w:ascii="Arial" w:hAnsi="Arial" w:cs="Arial"/>
          <w:b/>
          <w:bCs/>
          <w:i/>
          <w:iCs/>
          <w:color w:val="000000"/>
        </w:rPr>
      </w:pPr>
      <w:r w:rsidRPr="00E93D73">
        <w:rPr>
          <w:rFonts w:ascii="Arial" w:hAnsi="Arial" w:cs="Arial"/>
          <w:b/>
          <w:bCs/>
          <w:i/>
          <w:iCs/>
          <w:color w:val="000000"/>
        </w:rPr>
        <w:t>N° de dossier : 7000004787</w:t>
      </w:r>
    </w:p>
    <w:p w14:paraId="24D9E5FA" w14:textId="77777777" w:rsidR="00CA4F96" w:rsidRPr="00067137" w:rsidRDefault="00CA4F96" w:rsidP="00282863">
      <w:pPr>
        <w:jc w:val="center"/>
        <w:rPr>
          <w:rFonts w:ascii="Arial" w:hAnsi="Arial" w:cs="Arial"/>
          <w:color w:val="000000"/>
        </w:rPr>
      </w:pPr>
    </w:p>
    <w:p w14:paraId="565861AA" w14:textId="77777777" w:rsidR="00CA4F96" w:rsidRPr="00067137" w:rsidRDefault="00CA4F96" w:rsidP="00282863">
      <w:pPr>
        <w:jc w:val="center"/>
        <w:rPr>
          <w:rFonts w:ascii="Arial" w:hAnsi="Arial" w:cs="Arial"/>
          <w:color w:val="000000"/>
        </w:rPr>
      </w:pPr>
    </w:p>
    <w:p w14:paraId="17A7994B" w14:textId="77777777" w:rsidR="00CA4F96" w:rsidRPr="00067137" w:rsidRDefault="00CA4F96" w:rsidP="00282863">
      <w:pPr>
        <w:jc w:val="center"/>
        <w:rPr>
          <w:rFonts w:ascii="Arial" w:hAnsi="Arial" w:cs="Arial"/>
          <w:color w:val="000000"/>
        </w:rPr>
      </w:pPr>
    </w:p>
    <w:p w14:paraId="13B08041" w14:textId="77777777" w:rsidR="00CA4F96" w:rsidRPr="00067137" w:rsidRDefault="00CA4F96" w:rsidP="00282863">
      <w:pPr>
        <w:jc w:val="center"/>
        <w:rPr>
          <w:rFonts w:ascii="Arial" w:hAnsi="Arial" w:cs="Arial"/>
          <w:color w:val="000000"/>
        </w:rPr>
      </w:pPr>
    </w:p>
    <w:p w14:paraId="75350551" w14:textId="77777777" w:rsidR="00CA4F96" w:rsidRPr="00067137" w:rsidRDefault="00CA4F96" w:rsidP="00282863">
      <w:pPr>
        <w:jc w:val="center"/>
        <w:rPr>
          <w:rFonts w:ascii="Arial" w:hAnsi="Arial" w:cs="Arial"/>
          <w:color w:val="000000"/>
        </w:rPr>
      </w:pPr>
    </w:p>
    <w:p w14:paraId="0E19EE1D" w14:textId="77777777" w:rsidR="00CA4F96" w:rsidRPr="00067137" w:rsidRDefault="00CA4F96" w:rsidP="00282863">
      <w:pPr>
        <w:jc w:val="center"/>
        <w:rPr>
          <w:rFonts w:ascii="Arial" w:hAnsi="Arial" w:cs="Arial"/>
          <w:color w:val="000000"/>
        </w:rPr>
      </w:pPr>
    </w:p>
    <w:p w14:paraId="13D0816A" w14:textId="77777777" w:rsidR="00CA4F96" w:rsidRPr="00067137" w:rsidRDefault="00CA4F96" w:rsidP="00282863">
      <w:pPr>
        <w:jc w:val="center"/>
        <w:rPr>
          <w:rFonts w:ascii="Arial" w:hAnsi="Arial" w:cs="Arial"/>
          <w:color w:val="000000"/>
        </w:rPr>
      </w:pPr>
    </w:p>
    <w:p w14:paraId="41017FCC" w14:textId="77777777" w:rsidR="00CA4F96" w:rsidRPr="00067137" w:rsidRDefault="00CA4F96" w:rsidP="00282863">
      <w:pPr>
        <w:jc w:val="center"/>
        <w:rPr>
          <w:rFonts w:ascii="Arial" w:hAnsi="Arial" w:cs="Arial"/>
          <w:color w:val="000000"/>
        </w:rPr>
      </w:pPr>
    </w:p>
    <w:p w14:paraId="7190891A" w14:textId="77777777" w:rsidR="00CA4F96" w:rsidRPr="00067137" w:rsidRDefault="00CA4F96" w:rsidP="00282863">
      <w:pPr>
        <w:jc w:val="center"/>
        <w:rPr>
          <w:rFonts w:ascii="Arial" w:hAnsi="Arial" w:cs="Arial"/>
          <w:color w:val="000000"/>
        </w:rPr>
      </w:pPr>
    </w:p>
    <w:p w14:paraId="50E89C09" w14:textId="77777777" w:rsidR="00CA4F96" w:rsidRPr="00067137" w:rsidRDefault="00CA4F96" w:rsidP="00282863">
      <w:pPr>
        <w:jc w:val="center"/>
        <w:rPr>
          <w:rFonts w:ascii="Arial" w:hAnsi="Arial" w:cs="Arial"/>
          <w:color w:val="000000"/>
        </w:rPr>
      </w:pPr>
    </w:p>
    <w:p w14:paraId="06B6ED33" w14:textId="77777777" w:rsidR="00CA4F96" w:rsidRPr="00067137" w:rsidRDefault="00CA4F96" w:rsidP="00282863">
      <w:pPr>
        <w:jc w:val="center"/>
        <w:rPr>
          <w:rFonts w:ascii="Arial" w:hAnsi="Arial" w:cs="Arial"/>
          <w:color w:val="000000"/>
        </w:rPr>
      </w:pPr>
    </w:p>
    <w:p w14:paraId="32B66E88" w14:textId="77777777" w:rsidR="00CA4F96" w:rsidRPr="00067137" w:rsidRDefault="00CA4F96" w:rsidP="00282863">
      <w:pPr>
        <w:jc w:val="center"/>
        <w:rPr>
          <w:rFonts w:ascii="Arial" w:hAnsi="Arial" w:cs="Arial"/>
          <w:color w:val="000000"/>
        </w:rPr>
      </w:pPr>
    </w:p>
    <w:p w14:paraId="1BBB294E" w14:textId="77777777" w:rsidR="00CA4F96" w:rsidRPr="00067137" w:rsidRDefault="00CA4F96" w:rsidP="00282863">
      <w:pPr>
        <w:jc w:val="center"/>
        <w:rPr>
          <w:rFonts w:ascii="Arial" w:hAnsi="Arial" w:cs="Arial"/>
          <w:color w:val="000000"/>
        </w:rPr>
      </w:pPr>
    </w:p>
    <w:p w14:paraId="762C5D44" w14:textId="77777777" w:rsidR="00CA4F96" w:rsidRPr="00067137" w:rsidRDefault="00CA4F96" w:rsidP="00282863">
      <w:pPr>
        <w:jc w:val="center"/>
        <w:rPr>
          <w:rFonts w:ascii="Arial" w:hAnsi="Arial" w:cs="Arial"/>
          <w:color w:val="000000"/>
        </w:rPr>
      </w:pPr>
    </w:p>
    <w:p w14:paraId="1F02E1EE" w14:textId="756E240C" w:rsidR="00CA4F96" w:rsidRPr="00067137" w:rsidRDefault="005405E2" w:rsidP="00782D4F">
      <w:pPr>
        <w:jc w:val="right"/>
        <w:rPr>
          <w:rFonts w:ascii="Arial" w:hAnsi="Arial" w:cs="Arial"/>
          <w:color w:val="000000"/>
        </w:rPr>
      </w:pPr>
      <w:proofErr w:type="gramStart"/>
      <w:r>
        <w:rPr>
          <w:rFonts w:ascii="Arial" w:hAnsi="Arial" w:cs="Arial"/>
          <w:color w:val="000000"/>
        </w:rPr>
        <w:t>mars</w:t>
      </w:r>
      <w:proofErr w:type="gramEnd"/>
      <w:r w:rsidR="00E80900" w:rsidRPr="00067137">
        <w:rPr>
          <w:rFonts w:ascii="Arial" w:hAnsi="Arial" w:cs="Arial"/>
          <w:color w:val="000000"/>
        </w:rPr>
        <w:t xml:space="preserve"> </w:t>
      </w:r>
      <w:r w:rsidR="00CA4F96" w:rsidRPr="00067137">
        <w:rPr>
          <w:rFonts w:ascii="Arial" w:hAnsi="Arial" w:cs="Arial"/>
          <w:color w:val="000000"/>
        </w:rPr>
        <w:t>202</w:t>
      </w:r>
      <w:r w:rsidR="00003BDE" w:rsidRPr="00067137">
        <w:rPr>
          <w:rFonts w:ascii="Arial" w:hAnsi="Arial" w:cs="Arial"/>
          <w:color w:val="000000"/>
        </w:rPr>
        <w:t>6</w:t>
      </w:r>
    </w:p>
    <w:p w14:paraId="2A7DC11B" w14:textId="5562D743" w:rsidR="00DE499D" w:rsidRPr="00067137" w:rsidRDefault="00CA4F96" w:rsidP="00390994">
      <w:pPr>
        <w:rPr>
          <w:rFonts w:ascii="Arial" w:eastAsia="Calibri" w:hAnsi="Arial" w:cs="Arial"/>
          <w:color w:val="000000"/>
        </w:rPr>
      </w:pPr>
      <w:r w:rsidRPr="00067137">
        <w:rPr>
          <w:rFonts w:ascii="Arial" w:hAnsi="Arial" w:cs="Arial"/>
          <w:color w:val="000000"/>
        </w:rPr>
        <w:br w:type="page"/>
      </w:r>
    </w:p>
    <w:p w14:paraId="39DB64D9" w14:textId="77777777" w:rsidR="00DE499D" w:rsidRPr="00067137" w:rsidRDefault="00DE499D" w:rsidP="00DE499D">
      <w:pPr>
        <w:pStyle w:val="Default"/>
        <w:numPr>
          <w:ilvl w:val="0"/>
          <w:numId w:val="23"/>
        </w:numPr>
        <w:adjustRightInd w:val="0"/>
        <w:jc w:val="both"/>
        <w:rPr>
          <w:rFonts w:eastAsia="Batang"/>
          <w:b/>
        </w:rPr>
      </w:pPr>
      <w:r w:rsidRPr="00067137">
        <w:rPr>
          <w:rFonts w:eastAsia="Batang"/>
          <w:b/>
        </w:rPr>
        <w:lastRenderedPageBreak/>
        <w:t>Informations générales</w:t>
      </w:r>
    </w:p>
    <w:p w14:paraId="30B8BCCA" w14:textId="77777777" w:rsidR="00DE499D" w:rsidRPr="00067137" w:rsidRDefault="00DE499D" w:rsidP="00DE499D">
      <w:pPr>
        <w:pStyle w:val="Default"/>
        <w:ind w:left="360"/>
        <w:jc w:val="both"/>
        <w:rPr>
          <w:rFonts w:eastAsia="Batang"/>
          <w:b/>
        </w:rPr>
      </w:pPr>
    </w:p>
    <w:p w14:paraId="3A2F50B3" w14:textId="77777777" w:rsidR="00DE499D" w:rsidRPr="00067137" w:rsidRDefault="00DE499D" w:rsidP="00DE499D">
      <w:pPr>
        <w:pStyle w:val="Default"/>
        <w:ind w:left="720"/>
        <w:jc w:val="both"/>
        <w:rPr>
          <w:rFonts w:eastAsia="Batang"/>
          <w:b/>
        </w:rPr>
      </w:pPr>
      <w:r w:rsidRPr="00067137">
        <w:rPr>
          <w:rFonts w:eastAsia="Batang"/>
          <w:b/>
        </w:rPr>
        <w:t>1.1</w:t>
      </w:r>
      <w:r w:rsidRPr="00067137">
        <w:rPr>
          <w:rFonts w:eastAsia="Batang"/>
          <w:b/>
        </w:rPr>
        <w:tab/>
        <w:t>Contexte et Justification.</w:t>
      </w:r>
    </w:p>
    <w:p w14:paraId="4437A929" w14:textId="77777777" w:rsidR="00DE499D" w:rsidRPr="00067137" w:rsidRDefault="00DE499D" w:rsidP="00DE499D">
      <w:pPr>
        <w:pStyle w:val="Default"/>
        <w:jc w:val="both"/>
        <w:rPr>
          <w:rFonts w:eastAsia="Batang"/>
          <w:b/>
        </w:rPr>
      </w:pPr>
    </w:p>
    <w:p w14:paraId="0BDE1964" w14:textId="77777777" w:rsidR="00F479C1" w:rsidRPr="00067137" w:rsidRDefault="00F479C1" w:rsidP="00F479C1">
      <w:pPr>
        <w:jc w:val="both"/>
        <w:rPr>
          <w:rFonts w:ascii="Arial" w:eastAsia="Calibri" w:hAnsi="Arial" w:cs="Arial"/>
          <w:color w:val="000000"/>
        </w:rPr>
      </w:pPr>
      <w:r w:rsidRPr="3A9CF2A8">
        <w:rPr>
          <w:rFonts w:ascii="Arial" w:eastAsia="Calibri" w:hAnsi="Arial" w:cs="Arial"/>
          <w:color w:val="000000" w:themeColor="text1"/>
        </w:rPr>
        <w:t>L’objectif global de SARES est d’améliorer les capacités de résilience des communautés et des ménages dans les zones d'intervention conjointe de la GIZ, du PAM et de l'UNICEF au Burkina Faso, au Niger, au Mali et au Tchad en ce qui concerne la gouvernance des ressources naturelles et la résolution des conflits y relatifs, la cohésion sociale et la sécurité alimentaire et nutritionnelle.</w:t>
      </w:r>
    </w:p>
    <w:p w14:paraId="5BE5036E" w14:textId="73CAEBB6" w:rsidR="05BDF32E" w:rsidRPr="00D53CB5" w:rsidRDefault="05BDF32E" w:rsidP="3A9CF2A8">
      <w:pPr>
        <w:jc w:val="both"/>
        <w:rPr>
          <w:rFonts w:ascii="Arial" w:eastAsia="Calibri" w:hAnsi="Arial" w:cs="Arial"/>
          <w:color w:val="000000" w:themeColor="text1"/>
        </w:rPr>
      </w:pPr>
      <w:r w:rsidRPr="00D53CB5">
        <w:rPr>
          <w:rFonts w:ascii="Arial" w:eastAsia="Calibri" w:hAnsi="Arial" w:cs="Arial"/>
          <w:color w:val="000000" w:themeColor="text1"/>
        </w:rPr>
        <w:t>Dans les zones d’intervention du SRP au Niger, de nombreuses familles vivent dans des conditions de vulnérabilité qui influencent directement la scolarisation des enfants et leurs conditions d’apprentissage. Afin de faire face à ces difficultés, le Programme alimentaire mondial (PAM) appuie les écoles à cantines à travers la fourniture de vivres alimentaires et l’octroi de bourses scolaires au profit des ménages les plus vulnérables.</w:t>
      </w:r>
    </w:p>
    <w:p w14:paraId="74A07E00" w14:textId="799860AD" w:rsidR="05BDF32E" w:rsidRPr="00D53CB5" w:rsidRDefault="05BDF32E" w:rsidP="3A9CF2A8">
      <w:pPr>
        <w:jc w:val="both"/>
      </w:pPr>
      <w:r w:rsidRPr="00D53CB5">
        <w:rPr>
          <w:rFonts w:ascii="Arial" w:eastAsia="Calibri" w:hAnsi="Arial" w:cs="Arial"/>
          <w:color w:val="000000" w:themeColor="text1"/>
        </w:rPr>
        <w:t>De son côté, l’UNICEF intervient à travers la dotation en kits scolaires, la réalisation de latrines, le renforcement des capacités du personnel enseignant, ainsi que l’octroi de bourses scolaires aux élèves non sélectionnés par le PAM. L’ensemble de ces appuis contribue à alléger les charges des familles, à améliorer l’environnement scolaire et à favoriser la fréquentation ainsi que le maintien des enfants à l’école.</w:t>
      </w:r>
    </w:p>
    <w:p w14:paraId="26BC643C" w14:textId="7726ED3C" w:rsidR="05BDF32E" w:rsidRPr="00D53CB5" w:rsidRDefault="05BDF32E" w:rsidP="3A9CF2A8">
      <w:pPr>
        <w:jc w:val="both"/>
      </w:pPr>
      <w:r w:rsidRPr="00D53CB5">
        <w:rPr>
          <w:rFonts w:ascii="Arial" w:eastAsia="Calibri" w:hAnsi="Arial" w:cs="Arial"/>
          <w:color w:val="000000" w:themeColor="text1"/>
        </w:rPr>
        <w:t>Malgré ces efforts conjoints, les filles boursières continuent de faire face à des contraintes importantes, notamment au niveau du cadre familial. L’absence d’électricité dans de nombreux ménages limite les possibilités d’étude après les heures de classe. Cette situation réduit le temps consacré aux devoirs, affecte la qualité des apprentissages et peut, à terme, fragiliser la poursuite de la scolarité des filles.</w:t>
      </w:r>
    </w:p>
    <w:p w14:paraId="01623EB9" w14:textId="213F91CF" w:rsidR="05BDF32E" w:rsidRPr="00D53CB5" w:rsidRDefault="05BDF32E" w:rsidP="3A9CF2A8">
      <w:pPr>
        <w:jc w:val="both"/>
      </w:pPr>
      <w:r w:rsidRPr="00D53CB5">
        <w:rPr>
          <w:rFonts w:ascii="Arial" w:eastAsia="Calibri" w:hAnsi="Arial" w:cs="Arial"/>
          <w:color w:val="000000" w:themeColor="text1"/>
        </w:rPr>
        <w:t>C’est dans ce contexte que la GIZ-SARES, en complémentarité avec les appuis du PAM et de l’UNICEF, apporte un soutien à travers la mise à disposition de kits solaires au profit des filles boursières. Cet appui vise à améliorer les conditions d’étude à domicile en offrant un minimum d’éclairage, permettant ainsi aux bénéficiaires d’étudier dans un environnement plus favorable et plus sécurisé.</w:t>
      </w:r>
    </w:p>
    <w:p w14:paraId="4B89427D" w14:textId="2EEE89E0" w:rsidR="05BDF32E" w:rsidRPr="00D53CB5" w:rsidRDefault="05BDF32E" w:rsidP="3A9CF2A8">
      <w:pPr>
        <w:jc w:val="both"/>
      </w:pPr>
      <w:r w:rsidRPr="00D53CB5">
        <w:rPr>
          <w:rFonts w:ascii="Arial" w:eastAsia="Calibri" w:hAnsi="Arial" w:cs="Arial"/>
          <w:color w:val="000000" w:themeColor="text1"/>
        </w:rPr>
        <w:t>La distribution des kits solaires sera assortie de conditions simples et claires, notamment l’engagement des familles bénéficiaires à ne pas revendre les équipements et à soutenir la poursuite de la scolarité des filles concernées. Ces engagements visent à garantir que l’appui contribue effectivement à l’amélioration des apprentissages.</w:t>
      </w:r>
    </w:p>
    <w:p w14:paraId="4DB0B3CA" w14:textId="111260E4" w:rsidR="05BDF32E" w:rsidRPr="00D53CB5" w:rsidRDefault="05BDF32E" w:rsidP="3A9CF2A8">
      <w:pPr>
        <w:jc w:val="both"/>
      </w:pPr>
      <w:r w:rsidRPr="00D53CB5">
        <w:rPr>
          <w:rFonts w:ascii="Arial" w:eastAsia="Calibri" w:hAnsi="Arial" w:cs="Arial"/>
          <w:color w:val="000000" w:themeColor="text1"/>
        </w:rPr>
        <w:t>L’ensemble du dispositif sera mis en œuvre sous la supervision des autorités communales, en lien avec les acteurs éducatifs locaux, afin d’assurer une utilisation appropriée des kits et un suivi de proximité.</w:t>
      </w:r>
    </w:p>
    <w:p w14:paraId="18AD4BBD" w14:textId="4FCE9798" w:rsidR="05BDF32E" w:rsidRPr="00D53CB5" w:rsidRDefault="05BDF32E" w:rsidP="3A9CF2A8">
      <w:pPr>
        <w:jc w:val="both"/>
      </w:pPr>
      <w:r w:rsidRPr="00D53CB5">
        <w:rPr>
          <w:rFonts w:ascii="Arial" w:eastAsia="Calibri" w:hAnsi="Arial" w:cs="Arial"/>
          <w:color w:val="000000" w:themeColor="text1"/>
        </w:rPr>
        <w:t>À travers cet appui conjoint, le PAM, l’UNICEF et la GIZ-SARES contribuent à renforcer les conditions d’apprentissage des filles issues de ménages vulnérables et à soutenir leur maintien à l’école, dans une approche respectueuse des réalités locales et des responsabilités familiales.</w:t>
      </w:r>
    </w:p>
    <w:p w14:paraId="558B981C" w14:textId="6F64D9C0" w:rsidR="3A9CF2A8" w:rsidRPr="00D53CB5" w:rsidRDefault="3A9CF2A8" w:rsidP="3A9CF2A8">
      <w:pPr>
        <w:jc w:val="both"/>
        <w:rPr>
          <w:rFonts w:ascii="Arial" w:eastAsia="Calibri" w:hAnsi="Arial" w:cs="Arial"/>
          <w:color w:val="000000" w:themeColor="text1"/>
        </w:rPr>
      </w:pPr>
    </w:p>
    <w:p w14:paraId="7F0E08BE" w14:textId="526980DB" w:rsidR="00F479C1" w:rsidRPr="00D53CB5" w:rsidRDefault="00F479C1" w:rsidP="00F479C1">
      <w:pPr>
        <w:jc w:val="both"/>
        <w:rPr>
          <w:rFonts w:ascii="Arial" w:eastAsia="Calibri" w:hAnsi="Arial" w:cs="Arial"/>
          <w:color w:val="000000"/>
        </w:rPr>
      </w:pPr>
    </w:p>
    <w:p w14:paraId="7A5F484C" w14:textId="1B40D19C" w:rsidR="00390994" w:rsidRPr="00D53CB5" w:rsidRDefault="00390994" w:rsidP="00390994">
      <w:pPr>
        <w:jc w:val="both"/>
        <w:rPr>
          <w:rFonts w:ascii="Arial" w:eastAsia="Calibri" w:hAnsi="Arial" w:cs="Arial"/>
          <w:b/>
          <w:bCs/>
          <w:color w:val="000000"/>
        </w:rPr>
      </w:pPr>
      <w:r w:rsidRPr="00D53CB5">
        <w:rPr>
          <w:rFonts w:ascii="Arial" w:eastAsia="Calibri" w:hAnsi="Arial" w:cs="Arial"/>
          <w:color w:val="000000"/>
        </w:rPr>
        <w:t xml:space="preserve">Les présents TDR sont élaborés pour orienter le processus </w:t>
      </w:r>
      <w:r w:rsidRPr="00D53CB5">
        <w:rPr>
          <w:rFonts w:ascii="Arial" w:eastAsia="Calibri" w:hAnsi="Arial" w:cs="Arial"/>
          <w:b/>
          <w:bCs/>
          <w:color w:val="000000"/>
        </w:rPr>
        <w:t xml:space="preserve">d’acquisition de matériels </w:t>
      </w:r>
      <w:r w:rsidR="00616C8D" w:rsidRPr="00D53CB5">
        <w:rPr>
          <w:rFonts w:ascii="Arial" w:eastAsia="Calibri" w:hAnsi="Arial" w:cs="Arial"/>
          <w:b/>
          <w:bCs/>
          <w:color w:val="000000"/>
        </w:rPr>
        <w:t>solaires (kits solaires)</w:t>
      </w:r>
      <w:r w:rsidRPr="00D53CB5">
        <w:rPr>
          <w:rFonts w:ascii="Arial" w:eastAsia="Calibri" w:hAnsi="Arial" w:cs="Arial"/>
          <w:b/>
          <w:bCs/>
          <w:color w:val="000000"/>
        </w:rPr>
        <w:t xml:space="preserve"> au profit des </w:t>
      </w:r>
      <w:r w:rsidR="00C472A4" w:rsidRPr="00D53CB5">
        <w:rPr>
          <w:rFonts w:ascii="Arial" w:eastAsia="Calibri" w:hAnsi="Arial" w:cs="Arial"/>
          <w:b/>
          <w:bCs/>
          <w:color w:val="000000"/>
        </w:rPr>
        <w:t xml:space="preserve">ménages </w:t>
      </w:r>
      <w:r w:rsidRPr="00D53CB5">
        <w:rPr>
          <w:rFonts w:ascii="Arial" w:eastAsia="Calibri" w:hAnsi="Arial" w:cs="Arial"/>
          <w:b/>
          <w:bCs/>
          <w:color w:val="000000"/>
        </w:rPr>
        <w:t>des sites d’intervention du projet.</w:t>
      </w:r>
    </w:p>
    <w:p w14:paraId="34659661" w14:textId="35BEB53C" w:rsidR="00390994" w:rsidRPr="00D53CB5" w:rsidRDefault="00390994" w:rsidP="00390994">
      <w:pPr>
        <w:jc w:val="both"/>
        <w:rPr>
          <w:rFonts w:ascii="Arial" w:eastAsia="Calibri" w:hAnsi="Arial" w:cs="Arial"/>
          <w:color w:val="000000"/>
        </w:rPr>
      </w:pPr>
      <w:r w:rsidRPr="00D53CB5">
        <w:rPr>
          <w:rFonts w:ascii="Arial" w:eastAsia="Calibri" w:hAnsi="Arial" w:cs="Arial"/>
          <w:color w:val="000000"/>
        </w:rPr>
        <w:lastRenderedPageBreak/>
        <w:t xml:space="preserve">Les présents </w:t>
      </w:r>
      <w:proofErr w:type="spellStart"/>
      <w:r w:rsidRPr="00D53CB5">
        <w:rPr>
          <w:rFonts w:ascii="Arial" w:eastAsia="Calibri" w:hAnsi="Arial" w:cs="Arial"/>
          <w:color w:val="000000"/>
        </w:rPr>
        <w:t>TdR</w:t>
      </w:r>
      <w:proofErr w:type="spellEnd"/>
      <w:r w:rsidRPr="00D53CB5">
        <w:rPr>
          <w:rFonts w:ascii="Arial" w:eastAsia="Calibri" w:hAnsi="Arial" w:cs="Arial"/>
          <w:color w:val="000000"/>
        </w:rPr>
        <w:t xml:space="preserve"> sont élaborés en vue de sélectionner une entreprise spécialisée dans </w:t>
      </w:r>
      <w:r w:rsidRPr="00D53CB5">
        <w:rPr>
          <w:rFonts w:ascii="Arial" w:eastAsia="Calibri" w:hAnsi="Arial" w:cs="Arial"/>
          <w:b/>
          <w:bCs/>
          <w:color w:val="000000"/>
        </w:rPr>
        <w:t xml:space="preserve">la commande </w:t>
      </w:r>
      <w:r w:rsidR="00E42D61" w:rsidRPr="00D53CB5">
        <w:rPr>
          <w:rFonts w:ascii="Arial" w:eastAsia="Calibri" w:hAnsi="Arial" w:cs="Arial"/>
          <w:b/>
          <w:bCs/>
          <w:color w:val="000000"/>
        </w:rPr>
        <w:t xml:space="preserve">des kits solaires </w:t>
      </w:r>
      <w:r w:rsidRPr="00D53CB5">
        <w:rPr>
          <w:rFonts w:ascii="Arial" w:eastAsia="Calibri" w:hAnsi="Arial" w:cs="Arial"/>
          <w:color w:val="000000"/>
        </w:rPr>
        <w:t xml:space="preserve">au profit des </w:t>
      </w:r>
      <w:r w:rsidR="00E42D61" w:rsidRPr="00D53CB5">
        <w:rPr>
          <w:rFonts w:ascii="Arial" w:eastAsia="Calibri" w:hAnsi="Arial" w:cs="Arial"/>
          <w:color w:val="000000"/>
        </w:rPr>
        <w:t>ménages</w:t>
      </w:r>
      <w:r w:rsidRPr="00D53CB5">
        <w:rPr>
          <w:rFonts w:ascii="Arial" w:eastAsia="Calibri" w:hAnsi="Arial" w:cs="Arial"/>
          <w:color w:val="000000"/>
        </w:rPr>
        <w:t xml:space="preserve"> des région de Zinder et Tahoua</w:t>
      </w:r>
    </w:p>
    <w:p w14:paraId="0152F3F0" w14:textId="77777777" w:rsidR="00DE499D" w:rsidRPr="00D53CB5" w:rsidRDefault="00DE499D" w:rsidP="00DE499D">
      <w:pPr>
        <w:pStyle w:val="Default"/>
        <w:jc w:val="both"/>
        <w:rPr>
          <w:rFonts w:eastAsia="Batang"/>
          <w:b/>
        </w:rPr>
      </w:pPr>
    </w:p>
    <w:p w14:paraId="6664F69B" w14:textId="77777777" w:rsidR="00DE499D" w:rsidRPr="00D53CB5" w:rsidRDefault="00DE499D" w:rsidP="00DE499D">
      <w:pPr>
        <w:pStyle w:val="Paragraphedeliste"/>
        <w:numPr>
          <w:ilvl w:val="0"/>
          <w:numId w:val="23"/>
        </w:numPr>
        <w:suppressAutoHyphens w:val="0"/>
        <w:autoSpaceDN/>
        <w:spacing w:line="360" w:lineRule="auto"/>
        <w:rPr>
          <w:rFonts w:ascii="Arial" w:hAnsi="Arial"/>
          <w:b/>
          <w:bCs/>
          <w:sz w:val="24"/>
          <w:szCs w:val="24"/>
          <w:u w:val="single"/>
          <w:lang w:val="fr-FR"/>
        </w:rPr>
      </w:pPr>
      <w:r w:rsidRPr="00D53CB5">
        <w:rPr>
          <w:rFonts w:ascii="Arial" w:hAnsi="Arial"/>
          <w:b/>
          <w:bCs/>
          <w:sz w:val="24"/>
          <w:szCs w:val="24"/>
          <w:u w:val="single"/>
          <w:lang w:val="fr-FR"/>
        </w:rPr>
        <w:t>Objet du marché</w:t>
      </w:r>
    </w:p>
    <w:p w14:paraId="79D4822B" w14:textId="4311AEDE" w:rsidR="00650721" w:rsidRDefault="00DE499D" w:rsidP="00DE499D">
      <w:pPr>
        <w:spacing w:line="360" w:lineRule="auto"/>
        <w:jc w:val="both"/>
        <w:rPr>
          <w:rFonts w:ascii="Arial" w:hAnsi="Arial" w:cs="Arial"/>
          <w:b/>
          <w:bCs/>
        </w:rPr>
      </w:pPr>
      <w:r w:rsidRPr="00D53CB5">
        <w:rPr>
          <w:rFonts w:ascii="Arial" w:hAnsi="Arial" w:cs="Arial"/>
        </w:rPr>
        <w:t xml:space="preserve">Dans le cadre du présent DAO, la GIZ fait appel aux fournisseurs qualifiés pour </w:t>
      </w:r>
      <w:r w:rsidRPr="00D53CB5">
        <w:rPr>
          <w:rFonts w:ascii="Arial" w:hAnsi="Arial" w:cs="Arial"/>
          <w:b/>
          <w:bCs/>
        </w:rPr>
        <w:t>Achat et installation de kits solaires au niveau des bénéficiaires ciblés.</w:t>
      </w:r>
    </w:p>
    <w:p w14:paraId="5BF684EC" w14:textId="77777777" w:rsidR="00650721" w:rsidRPr="00067137" w:rsidRDefault="00650721" w:rsidP="00DE499D">
      <w:pPr>
        <w:spacing w:line="360" w:lineRule="auto"/>
        <w:jc w:val="both"/>
        <w:rPr>
          <w:rFonts w:ascii="Arial" w:eastAsia="Arial" w:hAnsi="Arial" w:cs="Arial"/>
          <w:b/>
          <w:bCs/>
        </w:rPr>
      </w:pPr>
    </w:p>
    <w:p w14:paraId="4F7E2599" w14:textId="77777777" w:rsidR="00DE499D" w:rsidRPr="00067137" w:rsidRDefault="00DE499D" w:rsidP="00DE499D">
      <w:pPr>
        <w:pStyle w:val="Default"/>
        <w:numPr>
          <w:ilvl w:val="0"/>
          <w:numId w:val="23"/>
        </w:numPr>
        <w:adjustRightInd w:val="0"/>
        <w:jc w:val="both"/>
        <w:rPr>
          <w:rFonts w:eastAsia="Batang"/>
          <w:b/>
        </w:rPr>
      </w:pPr>
      <w:r w:rsidRPr="00067137">
        <w:rPr>
          <w:rFonts w:eastAsia="Batang"/>
          <w:b/>
        </w:rPr>
        <w:t xml:space="preserve">Spécifications techniques </w:t>
      </w:r>
    </w:p>
    <w:p w14:paraId="35753D84" w14:textId="77777777" w:rsidR="00DE499D" w:rsidRPr="00067137" w:rsidRDefault="00DE499D" w:rsidP="00DE499D">
      <w:pPr>
        <w:pStyle w:val="Default"/>
        <w:ind w:left="360"/>
        <w:jc w:val="both"/>
        <w:rPr>
          <w:rFonts w:eastAsia="Batang"/>
          <w:b/>
        </w:rPr>
      </w:pPr>
    </w:p>
    <w:p w14:paraId="6DC5D01C" w14:textId="77777777" w:rsidR="00DE499D" w:rsidRPr="00067137" w:rsidRDefault="00DE499D" w:rsidP="00DE499D">
      <w:pPr>
        <w:spacing w:line="360" w:lineRule="auto"/>
        <w:jc w:val="both"/>
        <w:rPr>
          <w:rFonts w:ascii="Arial" w:hAnsi="Arial" w:cs="Arial"/>
          <w:b/>
          <w:bCs/>
        </w:rPr>
      </w:pPr>
      <w:r w:rsidRPr="00067137">
        <w:rPr>
          <w:rFonts w:ascii="Arial" w:hAnsi="Arial" w:cs="Arial"/>
          <w:b/>
          <w:bCs/>
        </w:rPr>
        <w:tab/>
      </w:r>
      <w:r w:rsidRPr="00067137">
        <w:rPr>
          <w:rFonts w:ascii="Arial" w:hAnsi="Arial" w:cs="Arial"/>
          <w:b/>
          <w:bCs/>
        </w:rPr>
        <w:tab/>
        <w:t>3.1</w:t>
      </w:r>
      <w:r w:rsidRPr="00067137">
        <w:rPr>
          <w:rFonts w:ascii="Arial" w:hAnsi="Arial" w:cs="Arial"/>
          <w:b/>
          <w:bCs/>
        </w:rPr>
        <w:tab/>
        <w:t xml:space="preserve">Liste des équipements </w:t>
      </w:r>
    </w:p>
    <w:p w14:paraId="58CDB63C" w14:textId="77777777" w:rsidR="00DE499D" w:rsidRPr="00067137" w:rsidRDefault="00DE499D" w:rsidP="00DE499D">
      <w:pPr>
        <w:spacing w:line="360" w:lineRule="auto"/>
        <w:jc w:val="both"/>
        <w:rPr>
          <w:rFonts w:ascii="Arial" w:hAnsi="Arial" w:cs="Arial"/>
        </w:rPr>
      </w:pPr>
      <w:r w:rsidRPr="00067137">
        <w:rPr>
          <w:rFonts w:ascii="Arial" w:hAnsi="Arial" w:cs="Arial"/>
        </w:rPr>
        <w:t>La prestation consiste à la fourniture et installations de kits solaire certifiés réparties en deux (02) lots :</w:t>
      </w:r>
    </w:p>
    <w:p w14:paraId="66D50392" w14:textId="2A930E0A" w:rsidR="00DE499D" w:rsidRPr="00067137" w:rsidRDefault="00DE499D" w:rsidP="3A9CF2A8">
      <w:pPr>
        <w:spacing w:line="360" w:lineRule="auto"/>
        <w:jc w:val="both"/>
        <w:rPr>
          <w:rFonts w:ascii="Arial" w:hAnsi="Arial" w:cs="Arial"/>
          <w:b/>
          <w:bCs/>
        </w:rPr>
      </w:pPr>
      <w:r w:rsidRPr="3A9CF2A8">
        <w:rPr>
          <w:rFonts w:ascii="Arial" w:hAnsi="Arial" w:cs="Arial"/>
          <w:b/>
          <w:bCs/>
        </w:rPr>
        <w:t xml:space="preserve">Lot 1 : Systèmes Solaires Domestiques (SSD) pour la région de </w:t>
      </w:r>
      <w:r w:rsidR="0F253217" w:rsidRPr="3A9CF2A8">
        <w:rPr>
          <w:rFonts w:ascii="Arial" w:hAnsi="Arial" w:cs="Arial"/>
          <w:b/>
          <w:bCs/>
        </w:rPr>
        <w:t>Zinder</w:t>
      </w:r>
    </w:p>
    <w:p w14:paraId="14F6E7D6" w14:textId="77777777" w:rsidR="00DE499D" w:rsidRPr="00067137" w:rsidRDefault="00DE499D" w:rsidP="00F479C1">
      <w:pPr>
        <w:numPr>
          <w:ilvl w:val="0"/>
          <w:numId w:val="24"/>
        </w:numPr>
        <w:spacing w:after="160" w:line="276" w:lineRule="auto"/>
        <w:jc w:val="both"/>
        <w:rPr>
          <w:rFonts w:ascii="Arial" w:hAnsi="Arial" w:cs="Arial"/>
        </w:rPr>
      </w:pPr>
      <w:r w:rsidRPr="00067137">
        <w:rPr>
          <w:rFonts w:ascii="Arial" w:hAnsi="Arial" w:cs="Arial"/>
        </w:rPr>
        <w:t xml:space="preserve">01 Module solaire </w:t>
      </w:r>
    </w:p>
    <w:p w14:paraId="5F28B084" w14:textId="77777777" w:rsidR="00DE499D" w:rsidRPr="00067137" w:rsidRDefault="00DE499D" w:rsidP="00F479C1">
      <w:pPr>
        <w:numPr>
          <w:ilvl w:val="0"/>
          <w:numId w:val="24"/>
        </w:numPr>
        <w:spacing w:after="160" w:line="276" w:lineRule="auto"/>
        <w:jc w:val="both"/>
        <w:rPr>
          <w:rFonts w:ascii="Arial" w:hAnsi="Arial" w:cs="Arial"/>
        </w:rPr>
      </w:pPr>
      <w:r w:rsidRPr="00067137">
        <w:rPr>
          <w:rFonts w:ascii="Arial" w:hAnsi="Arial" w:cs="Arial"/>
        </w:rPr>
        <w:t>01 Batterie lithium</w:t>
      </w:r>
      <w:r w:rsidRPr="00067137">
        <w:rPr>
          <w:rFonts w:ascii="Arial" w:hAnsi="Arial" w:cs="Arial"/>
        </w:rPr>
        <w:tab/>
      </w:r>
    </w:p>
    <w:p w14:paraId="3708A580" w14:textId="77777777" w:rsidR="00DE499D" w:rsidRPr="00067137" w:rsidRDefault="00DE499D" w:rsidP="00F479C1">
      <w:pPr>
        <w:numPr>
          <w:ilvl w:val="0"/>
          <w:numId w:val="24"/>
        </w:numPr>
        <w:spacing w:after="160" w:line="276" w:lineRule="auto"/>
        <w:jc w:val="both"/>
        <w:rPr>
          <w:rFonts w:ascii="Arial" w:hAnsi="Arial" w:cs="Arial"/>
        </w:rPr>
      </w:pPr>
      <w:r w:rsidRPr="00067137">
        <w:rPr>
          <w:rFonts w:ascii="Arial" w:hAnsi="Arial" w:cs="Arial"/>
        </w:rPr>
        <w:t>03 points lumineux</w:t>
      </w:r>
    </w:p>
    <w:p w14:paraId="61C1E867" w14:textId="77777777" w:rsidR="00DE499D" w:rsidRPr="00067137" w:rsidRDefault="00DE499D" w:rsidP="00F479C1">
      <w:pPr>
        <w:numPr>
          <w:ilvl w:val="0"/>
          <w:numId w:val="24"/>
        </w:numPr>
        <w:spacing w:after="160" w:line="276" w:lineRule="auto"/>
        <w:jc w:val="both"/>
        <w:rPr>
          <w:rFonts w:ascii="Arial" w:hAnsi="Arial" w:cs="Arial"/>
        </w:rPr>
      </w:pPr>
      <w:r w:rsidRPr="00067137">
        <w:rPr>
          <w:rFonts w:ascii="Arial" w:hAnsi="Arial" w:cs="Arial"/>
        </w:rPr>
        <w:t>01 Chargeur</w:t>
      </w:r>
    </w:p>
    <w:p w14:paraId="66FDAD81" w14:textId="77777777" w:rsidR="00DE499D" w:rsidRPr="00067137" w:rsidRDefault="00DE499D" w:rsidP="00F479C1">
      <w:pPr>
        <w:numPr>
          <w:ilvl w:val="0"/>
          <w:numId w:val="24"/>
        </w:numPr>
        <w:spacing w:after="160" w:line="276" w:lineRule="auto"/>
        <w:jc w:val="both"/>
        <w:rPr>
          <w:rFonts w:ascii="Arial" w:hAnsi="Arial" w:cs="Arial"/>
        </w:rPr>
      </w:pPr>
      <w:r w:rsidRPr="00067137">
        <w:rPr>
          <w:rFonts w:ascii="Arial" w:hAnsi="Arial" w:cs="Arial"/>
        </w:rPr>
        <w:t>Accessoires de fixation</w:t>
      </w:r>
    </w:p>
    <w:p w14:paraId="2CF611E5" w14:textId="77777777" w:rsidR="00DE499D" w:rsidRPr="00067137" w:rsidRDefault="00DE499D" w:rsidP="00DE499D">
      <w:pPr>
        <w:spacing w:line="360" w:lineRule="auto"/>
        <w:jc w:val="both"/>
        <w:rPr>
          <w:rFonts w:ascii="Arial" w:hAnsi="Arial" w:cs="Arial"/>
          <w:b/>
        </w:rPr>
      </w:pPr>
      <w:r w:rsidRPr="00067137">
        <w:rPr>
          <w:rFonts w:ascii="Arial" w:hAnsi="Arial" w:cs="Arial"/>
          <w:b/>
          <w:bCs/>
        </w:rPr>
        <w:t>Lot 2 : Systèmes Solaires Domestiques (SSD)</w:t>
      </w:r>
      <w:r w:rsidRPr="00067137">
        <w:rPr>
          <w:rFonts w:ascii="Arial" w:hAnsi="Arial" w:cs="Arial"/>
          <w:b/>
        </w:rPr>
        <w:t xml:space="preserve"> pour la région de Tahoua</w:t>
      </w:r>
    </w:p>
    <w:p w14:paraId="77194479" w14:textId="77777777" w:rsidR="00DE499D" w:rsidRPr="00067137" w:rsidRDefault="00DE499D" w:rsidP="00F479C1">
      <w:pPr>
        <w:numPr>
          <w:ilvl w:val="0"/>
          <w:numId w:val="24"/>
        </w:numPr>
        <w:spacing w:after="160" w:line="276" w:lineRule="auto"/>
        <w:jc w:val="both"/>
        <w:rPr>
          <w:rFonts w:ascii="Arial" w:hAnsi="Arial" w:cs="Arial"/>
        </w:rPr>
      </w:pPr>
      <w:r w:rsidRPr="00067137">
        <w:rPr>
          <w:rFonts w:ascii="Arial" w:hAnsi="Arial" w:cs="Arial"/>
        </w:rPr>
        <w:t xml:space="preserve">01 Module solaire </w:t>
      </w:r>
    </w:p>
    <w:p w14:paraId="1F64BE56" w14:textId="77777777" w:rsidR="00DE499D" w:rsidRPr="00067137" w:rsidRDefault="00DE499D" w:rsidP="00F479C1">
      <w:pPr>
        <w:numPr>
          <w:ilvl w:val="0"/>
          <w:numId w:val="24"/>
        </w:numPr>
        <w:spacing w:after="160" w:line="276" w:lineRule="auto"/>
        <w:jc w:val="both"/>
        <w:rPr>
          <w:rFonts w:ascii="Arial" w:hAnsi="Arial" w:cs="Arial"/>
        </w:rPr>
      </w:pPr>
      <w:r w:rsidRPr="00067137">
        <w:rPr>
          <w:rFonts w:ascii="Arial" w:hAnsi="Arial" w:cs="Arial"/>
        </w:rPr>
        <w:t>01 Batterie lithium</w:t>
      </w:r>
      <w:r w:rsidRPr="00067137">
        <w:rPr>
          <w:rFonts w:ascii="Arial" w:hAnsi="Arial" w:cs="Arial"/>
        </w:rPr>
        <w:tab/>
      </w:r>
    </w:p>
    <w:p w14:paraId="76E69DC4" w14:textId="77777777" w:rsidR="00DE499D" w:rsidRPr="00067137" w:rsidRDefault="00DE499D" w:rsidP="00F479C1">
      <w:pPr>
        <w:numPr>
          <w:ilvl w:val="0"/>
          <w:numId w:val="24"/>
        </w:numPr>
        <w:spacing w:after="160" w:line="276" w:lineRule="auto"/>
        <w:jc w:val="both"/>
        <w:rPr>
          <w:rFonts w:ascii="Arial" w:hAnsi="Arial" w:cs="Arial"/>
        </w:rPr>
      </w:pPr>
      <w:r w:rsidRPr="00067137">
        <w:rPr>
          <w:rFonts w:ascii="Arial" w:hAnsi="Arial" w:cs="Arial"/>
        </w:rPr>
        <w:t>03 points lumineux</w:t>
      </w:r>
    </w:p>
    <w:p w14:paraId="083F4EB5" w14:textId="77777777" w:rsidR="00DE499D" w:rsidRPr="00067137" w:rsidRDefault="00DE499D" w:rsidP="00F479C1">
      <w:pPr>
        <w:numPr>
          <w:ilvl w:val="0"/>
          <w:numId w:val="24"/>
        </w:numPr>
        <w:spacing w:after="160" w:line="276" w:lineRule="auto"/>
        <w:jc w:val="both"/>
        <w:rPr>
          <w:rFonts w:ascii="Arial" w:hAnsi="Arial" w:cs="Arial"/>
        </w:rPr>
      </w:pPr>
      <w:r w:rsidRPr="00067137">
        <w:rPr>
          <w:rFonts w:ascii="Arial" w:hAnsi="Arial" w:cs="Arial"/>
        </w:rPr>
        <w:t>01 Chargeur</w:t>
      </w:r>
    </w:p>
    <w:p w14:paraId="7FBB3BCF" w14:textId="77777777" w:rsidR="00DE499D" w:rsidRPr="00067137" w:rsidRDefault="00DE499D" w:rsidP="00F479C1">
      <w:pPr>
        <w:numPr>
          <w:ilvl w:val="0"/>
          <w:numId w:val="24"/>
        </w:numPr>
        <w:spacing w:after="160" w:line="276" w:lineRule="auto"/>
        <w:jc w:val="both"/>
        <w:rPr>
          <w:rFonts w:ascii="Arial" w:hAnsi="Arial" w:cs="Arial"/>
        </w:rPr>
      </w:pPr>
      <w:r w:rsidRPr="00067137">
        <w:rPr>
          <w:rFonts w:ascii="Arial" w:hAnsi="Arial" w:cs="Arial"/>
        </w:rPr>
        <w:t>Accessoires de fixation</w:t>
      </w:r>
    </w:p>
    <w:p w14:paraId="326A9455" w14:textId="77777777" w:rsidR="006B5F80" w:rsidRPr="00067137" w:rsidRDefault="006B5F80" w:rsidP="006B5F80">
      <w:pPr>
        <w:spacing w:after="160" w:line="276" w:lineRule="auto"/>
        <w:jc w:val="both"/>
        <w:rPr>
          <w:rFonts w:ascii="Arial" w:hAnsi="Arial" w:cs="Arial"/>
        </w:rPr>
      </w:pPr>
    </w:p>
    <w:p w14:paraId="4CF26E08" w14:textId="77777777" w:rsidR="00DE499D" w:rsidRPr="00067137" w:rsidRDefault="00DE499D" w:rsidP="00DE499D">
      <w:pPr>
        <w:spacing w:line="360" w:lineRule="auto"/>
        <w:ind w:left="361" w:firstLine="708"/>
        <w:jc w:val="both"/>
        <w:rPr>
          <w:rFonts w:ascii="Arial" w:hAnsi="Arial" w:cs="Arial"/>
          <w:b/>
          <w:bCs/>
        </w:rPr>
      </w:pPr>
      <w:r w:rsidRPr="00067137">
        <w:rPr>
          <w:rFonts w:ascii="Arial" w:hAnsi="Arial" w:cs="Arial"/>
          <w:b/>
          <w:bCs/>
        </w:rPr>
        <w:t>3.2</w:t>
      </w:r>
      <w:r w:rsidRPr="00067137">
        <w:rPr>
          <w:rFonts w:ascii="Arial" w:hAnsi="Arial" w:cs="Arial"/>
          <w:b/>
          <w:bCs/>
        </w:rPr>
        <w:tab/>
      </w:r>
      <w:r w:rsidRPr="00067137">
        <w:rPr>
          <w:rFonts w:ascii="Arial" w:hAnsi="Arial" w:cs="Arial"/>
          <w:b/>
          <w:bCs/>
        </w:rPr>
        <w:tab/>
        <w:t>Equipement et spécifications techniques requise</w:t>
      </w:r>
    </w:p>
    <w:p w14:paraId="0ED66A7F" w14:textId="77777777" w:rsidR="006B5F80" w:rsidRDefault="006B5F80" w:rsidP="00DE499D">
      <w:pPr>
        <w:spacing w:line="360" w:lineRule="auto"/>
        <w:jc w:val="both"/>
        <w:rPr>
          <w:rFonts w:ascii="Arial" w:hAnsi="Arial" w:cs="Arial"/>
          <w:b/>
          <w:bCs/>
        </w:rPr>
      </w:pPr>
    </w:p>
    <w:p w14:paraId="0B74103C" w14:textId="4AD2AA27" w:rsidR="00DE499D" w:rsidRPr="00067137" w:rsidRDefault="00DE499D" w:rsidP="00DE499D">
      <w:pPr>
        <w:spacing w:line="360" w:lineRule="auto"/>
        <w:jc w:val="both"/>
        <w:rPr>
          <w:rFonts w:ascii="Arial" w:hAnsi="Arial" w:cs="Arial"/>
          <w:b/>
        </w:rPr>
      </w:pPr>
      <w:r w:rsidRPr="00067137">
        <w:rPr>
          <w:rFonts w:ascii="Arial" w:hAnsi="Arial" w:cs="Arial"/>
          <w:b/>
          <w:bCs/>
        </w:rPr>
        <w:t>Lot 1 : Systèmes Solaires Domestiques (SSD)</w:t>
      </w:r>
      <w:r w:rsidRPr="00067137">
        <w:rPr>
          <w:rFonts w:ascii="Arial" w:hAnsi="Arial" w:cs="Arial"/>
          <w:b/>
        </w:rPr>
        <w:t xml:space="preserve"> pour la région de Zinder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5248"/>
        <w:gridCol w:w="816"/>
        <w:gridCol w:w="1190"/>
      </w:tblGrid>
      <w:tr w:rsidR="00403888" w14:paraId="5CC638E1" w14:textId="77777777">
        <w:tc>
          <w:tcPr>
            <w:tcW w:w="1696" w:type="dxa"/>
            <w:shd w:val="clear" w:color="auto" w:fill="D9D9D9"/>
          </w:tcPr>
          <w:p w14:paraId="7E9F93C7" w14:textId="77777777" w:rsidR="00DE499D" w:rsidRDefault="00DE499D">
            <w:pPr>
              <w:spacing w:after="160" w:line="276" w:lineRule="auto"/>
              <w:jc w:val="both"/>
              <w:rPr>
                <w:rFonts w:ascii="Arial" w:eastAsia="Calibri" w:hAnsi="Arial" w:cs="Arial"/>
                <w:b/>
                <w:bCs/>
              </w:rPr>
            </w:pPr>
            <w:bookmarkStart w:id="2" w:name="_Hlk181797728"/>
            <w:r>
              <w:rPr>
                <w:rFonts w:ascii="Arial" w:eastAsia="Calibri" w:hAnsi="Arial" w:cs="Arial"/>
                <w:b/>
                <w:bCs/>
              </w:rPr>
              <w:t xml:space="preserve">Désignation </w:t>
            </w:r>
          </w:p>
        </w:tc>
        <w:tc>
          <w:tcPr>
            <w:tcW w:w="5314" w:type="dxa"/>
            <w:shd w:val="clear" w:color="auto" w:fill="D9D9D9"/>
          </w:tcPr>
          <w:p w14:paraId="4AF52C28" w14:textId="77777777" w:rsidR="00DE499D" w:rsidRDefault="00DE499D">
            <w:pPr>
              <w:spacing w:after="160" w:line="276" w:lineRule="auto"/>
              <w:jc w:val="both"/>
              <w:rPr>
                <w:rFonts w:ascii="Arial" w:eastAsia="Calibri" w:hAnsi="Arial" w:cs="Arial"/>
                <w:b/>
                <w:bCs/>
              </w:rPr>
            </w:pPr>
            <w:r>
              <w:rPr>
                <w:rFonts w:ascii="Arial" w:eastAsia="Calibri" w:hAnsi="Arial" w:cs="Arial"/>
                <w:b/>
                <w:bCs/>
              </w:rPr>
              <w:t xml:space="preserve">Spécifications techniques demandées </w:t>
            </w:r>
          </w:p>
        </w:tc>
        <w:tc>
          <w:tcPr>
            <w:tcW w:w="816" w:type="dxa"/>
            <w:shd w:val="clear" w:color="auto" w:fill="D9D9D9"/>
          </w:tcPr>
          <w:p w14:paraId="3AABE5E7" w14:textId="77777777" w:rsidR="00DE499D" w:rsidRDefault="00DE499D">
            <w:pPr>
              <w:spacing w:after="160" w:line="276" w:lineRule="auto"/>
              <w:jc w:val="both"/>
              <w:rPr>
                <w:rFonts w:ascii="Arial" w:eastAsia="Calibri" w:hAnsi="Arial" w:cs="Arial"/>
                <w:b/>
                <w:bCs/>
              </w:rPr>
            </w:pPr>
            <w:r>
              <w:rPr>
                <w:rFonts w:ascii="Arial" w:eastAsia="Calibri" w:hAnsi="Arial" w:cs="Arial"/>
                <w:b/>
                <w:bCs/>
              </w:rPr>
              <w:t xml:space="preserve">Unité </w:t>
            </w:r>
          </w:p>
        </w:tc>
        <w:tc>
          <w:tcPr>
            <w:tcW w:w="1190" w:type="dxa"/>
            <w:shd w:val="clear" w:color="auto" w:fill="D9D9D9"/>
          </w:tcPr>
          <w:p w14:paraId="6F9FB3EB" w14:textId="77777777" w:rsidR="00DE499D" w:rsidRDefault="00DE499D">
            <w:pPr>
              <w:spacing w:after="160" w:line="276" w:lineRule="auto"/>
              <w:jc w:val="both"/>
              <w:rPr>
                <w:rFonts w:ascii="Arial" w:eastAsia="Calibri" w:hAnsi="Arial" w:cs="Arial"/>
                <w:b/>
                <w:bCs/>
              </w:rPr>
            </w:pPr>
            <w:r>
              <w:rPr>
                <w:rFonts w:ascii="Arial" w:eastAsia="Calibri" w:hAnsi="Arial" w:cs="Arial"/>
                <w:b/>
                <w:bCs/>
              </w:rPr>
              <w:t xml:space="preserve">Quantité </w:t>
            </w:r>
          </w:p>
        </w:tc>
      </w:tr>
      <w:tr w:rsidR="00403888" w14:paraId="647FCCA3" w14:textId="77777777">
        <w:tc>
          <w:tcPr>
            <w:tcW w:w="1696" w:type="dxa"/>
            <w:vAlign w:val="center"/>
          </w:tcPr>
          <w:p w14:paraId="3B80E8FA" w14:textId="77777777" w:rsidR="00DE499D" w:rsidRDefault="00DE499D">
            <w:pPr>
              <w:spacing w:after="160" w:line="276" w:lineRule="auto"/>
              <w:jc w:val="both"/>
              <w:rPr>
                <w:rFonts w:ascii="Arial" w:eastAsia="Calibri" w:hAnsi="Arial" w:cs="Arial"/>
                <w:b/>
                <w:bCs/>
              </w:rPr>
            </w:pPr>
            <w:r>
              <w:rPr>
                <w:rFonts w:ascii="Arial" w:eastAsia="Calibri" w:hAnsi="Arial" w:cs="Arial"/>
                <w:b/>
                <w:bCs/>
              </w:rPr>
              <w:t>SSD</w:t>
            </w:r>
          </w:p>
        </w:tc>
        <w:tc>
          <w:tcPr>
            <w:tcW w:w="5314" w:type="dxa"/>
          </w:tcPr>
          <w:p w14:paraId="5B76A579" w14:textId="77777777" w:rsidR="00DE499D" w:rsidRDefault="00DE499D">
            <w:pPr>
              <w:numPr>
                <w:ilvl w:val="0"/>
                <w:numId w:val="25"/>
              </w:numPr>
              <w:spacing w:after="160" w:line="276" w:lineRule="auto"/>
              <w:jc w:val="both"/>
              <w:rPr>
                <w:rFonts w:ascii="Arial" w:eastAsia="Calibri" w:hAnsi="Arial" w:cs="Arial"/>
                <w:b/>
                <w:bCs/>
              </w:rPr>
            </w:pPr>
            <w:r>
              <w:rPr>
                <w:rFonts w:ascii="Arial" w:eastAsia="Calibri" w:hAnsi="Arial" w:cs="Arial"/>
                <w:b/>
                <w:bCs/>
              </w:rPr>
              <w:t xml:space="preserve">Certification : </w:t>
            </w:r>
            <w:proofErr w:type="spellStart"/>
            <w:r>
              <w:rPr>
                <w:rFonts w:ascii="Arial" w:eastAsia="Calibri" w:hAnsi="Arial" w:cs="Arial"/>
                <w:b/>
                <w:bCs/>
              </w:rPr>
              <w:t>Verasol</w:t>
            </w:r>
            <w:proofErr w:type="spellEnd"/>
          </w:p>
          <w:p w14:paraId="71B6E6F3" w14:textId="77777777" w:rsidR="00DE499D" w:rsidRDefault="00DE499D">
            <w:pPr>
              <w:numPr>
                <w:ilvl w:val="0"/>
                <w:numId w:val="25"/>
              </w:numPr>
              <w:spacing w:after="160" w:line="276" w:lineRule="auto"/>
              <w:jc w:val="both"/>
              <w:rPr>
                <w:rFonts w:ascii="Arial" w:eastAsia="Calibri" w:hAnsi="Arial" w:cs="Arial"/>
                <w:b/>
                <w:bCs/>
              </w:rPr>
            </w:pPr>
            <w:r>
              <w:rPr>
                <w:rFonts w:ascii="Arial" w:eastAsia="Calibri" w:hAnsi="Arial" w:cs="Arial"/>
                <w:b/>
                <w:bCs/>
              </w:rPr>
              <w:lastRenderedPageBreak/>
              <w:t xml:space="preserve">Type de module PV : Monocristallin </w:t>
            </w:r>
          </w:p>
          <w:p w14:paraId="10C6E9DF" w14:textId="0C0DA407" w:rsidR="00DE499D" w:rsidRDefault="00DE499D">
            <w:pPr>
              <w:numPr>
                <w:ilvl w:val="0"/>
                <w:numId w:val="25"/>
              </w:numPr>
              <w:spacing w:after="160" w:line="276" w:lineRule="auto"/>
              <w:jc w:val="both"/>
              <w:rPr>
                <w:rFonts w:ascii="Arial" w:eastAsia="Calibri" w:hAnsi="Arial" w:cs="Arial"/>
                <w:b/>
                <w:bCs/>
              </w:rPr>
            </w:pPr>
            <w:r>
              <w:rPr>
                <w:rFonts w:ascii="Arial" w:eastAsia="Calibri" w:hAnsi="Arial" w:cs="Arial"/>
                <w:b/>
                <w:bCs/>
              </w:rPr>
              <w:t>Capacité du module solaire : 10Wc</w:t>
            </w:r>
            <w:r w:rsidR="00A05C3F">
              <w:rPr>
                <w:rFonts w:ascii="Arial" w:eastAsia="Calibri" w:hAnsi="Arial" w:cs="Arial"/>
                <w:b/>
                <w:bCs/>
              </w:rPr>
              <w:t xml:space="preserve"> </w:t>
            </w:r>
            <w:r w:rsidR="00A05C3F" w:rsidRPr="00A05C3F">
              <w:rPr>
                <w:rFonts w:ascii="Arial" w:eastAsia="Calibri" w:hAnsi="Arial" w:cs="Arial"/>
                <w:b/>
                <w:bCs/>
              </w:rPr>
              <w:t>(min)</w:t>
            </w:r>
          </w:p>
          <w:p w14:paraId="3A06D193" w14:textId="25A888CF" w:rsidR="00DE499D" w:rsidRDefault="00DE499D">
            <w:pPr>
              <w:numPr>
                <w:ilvl w:val="0"/>
                <w:numId w:val="25"/>
              </w:numPr>
              <w:spacing w:after="160" w:line="276" w:lineRule="auto"/>
              <w:jc w:val="both"/>
              <w:rPr>
                <w:rFonts w:ascii="Arial" w:eastAsia="Calibri" w:hAnsi="Arial" w:cs="Arial"/>
                <w:b/>
                <w:bCs/>
              </w:rPr>
            </w:pPr>
            <w:r>
              <w:rPr>
                <w:rFonts w:ascii="Arial" w:eastAsia="Calibri" w:hAnsi="Arial" w:cs="Arial"/>
                <w:b/>
                <w:bCs/>
              </w:rPr>
              <w:t>Capacité de la batterie : 42</w:t>
            </w:r>
            <w:proofErr w:type="gramStart"/>
            <w:r>
              <w:rPr>
                <w:rFonts w:ascii="Arial" w:eastAsia="Calibri" w:hAnsi="Arial" w:cs="Arial"/>
                <w:b/>
                <w:bCs/>
              </w:rPr>
              <w:t xml:space="preserve">Wh </w:t>
            </w:r>
            <w:r w:rsidR="00A05C3F">
              <w:rPr>
                <w:rFonts w:ascii="Arial" w:eastAsia="Calibri" w:hAnsi="Arial" w:cs="Arial"/>
                <w:b/>
                <w:bCs/>
              </w:rPr>
              <w:t xml:space="preserve"> </w:t>
            </w:r>
            <w:r w:rsidR="00A05C3F" w:rsidRPr="00A05C3F">
              <w:rPr>
                <w:rFonts w:ascii="Arial" w:eastAsia="Calibri" w:hAnsi="Arial" w:cs="Arial"/>
                <w:b/>
                <w:bCs/>
              </w:rPr>
              <w:t>(</w:t>
            </w:r>
            <w:proofErr w:type="gramEnd"/>
            <w:r w:rsidR="00A05C3F" w:rsidRPr="00A05C3F">
              <w:rPr>
                <w:rFonts w:ascii="Arial" w:eastAsia="Calibri" w:hAnsi="Arial" w:cs="Arial"/>
                <w:b/>
                <w:bCs/>
              </w:rPr>
              <w:t>min)</w:t>
            </w:r>
          </w:p>
          <w:p w14:paraId="32A2CBC5" w14:textId="77777777" w:rsidR="00DE499D" w:rsidRDefault="00DE499D">
            <w:pPr>
              <w:numPr>
                <w:ilvl w:val="0"/>
                <w:numId w:val="25"/>
              </w:numPr>
              <w:spacing w:after="160" w:line="276" w:lineRule="auto"/>
              <w:rPr>
                <w:rFonts w:ascii="Arial" w:eastAsia="Calibri" w:hAnsi="Arial" w:cs="Arial"/>
                <w:b/>
                <w:bCs/>
              </w:rPr>
            </w:pPr>
            <w:r>
              <w:rPr>
                <w:rFonts w:ascii="Arial" w:eastAsia="Calibri" w:hAnsi="Arial" w:cs="Arial"/>
                <w:b/>
                <w:bCs/>
              </w:rPr>
              <w:t xml:space="preserve">Type de batterie : </w:t>
            </w:r>
            <w:proofErr w:type="spellStart"/>
            <w:r>
              <w:rPr>
                <w:rFonts w:ascii="Arial" w:eastAsia="Calibri" w:hAnsi="Arial" w:cs="Arial"/>
                <w:b/>
                <w:bCs/>
              </w:rPr>
              <w:t>Lihium</w:t>
            </w:r>
            <w:proofErr w:type="spellEnd"/>
            <w:r>
              <w:rPr>
                <w:rFonts w:ascii="Arial" w:eastAsia="Calibri" w:hAnsi="Arial" w:cs="Arial"/>
                <w:b/>
                <w:bCs/>
              </w:rPr>
              <w:t xml:space="preserve"> fer phosphate </w:t>
            </w:r>
          </w:p>
          <w:p w14:paraId="2A701677" w14:textId="77777777" w:rsidR="00DE499D" w:rsidRDefault="00DE499D">
            <w:pPr>
              <w:numPr>
                <w:ilvl w:val="0"/>
                <w:numId w:val="25"/>
              </w:numPr>
              <w:spacing w:after="160" w:line="276" w:lineRule="auto"/>
              <w:jc w:val="both"/>
              <w:rPr>
                <w:rFonts w:ascii="Arial" w:eastAsia="Calibri" w:hAnsi="Arial" w:cs="Arial"/>
                <w:b/>
                <w:bCs/>
              </w:rPr>
            </w:pPr>
            <w:r>
              <w:rPr>
                <w:rFonts w:ascii="Arial" w:eastAsia="Calibri" w:hAnsi="Arial" w:cs="Arial"/>
                <w:b/>
                <w:bCs/>
              </w:rPr>
              <w:t>Nombre de points lumineux : 3</w:t>
            </w:r>
          </w:p>
          <w:p w14:paraId="291A9B2A" w14:textId="77777777" w:rsidR="00DE499D" w:rsidRDefault="00DE499D">
            <w:pPr>
              <w:numPr>
                <w:ilvl w:val="0"/>
                <w:numId w:val="26"/>
              </w:numPr>
              <w:spacing w:after="160" w:line="276" w:lineRule="auto"/>
              <w:jc w:val="both"/>
              <w:rPr>
                <w:rFonts w:ascii="Arial" w:eastAsia="Calibri" w:hAnsi="Arial" w:cs="Arial"/>
                <w:b/>
                <w:bCs/>
              </w:rPr>
            </w:pPr>
            <w:r>
              <w:rPr>
                <w:rFonts w:ascii="Arial" w:eastAsia="Calibri" w:hAnsi="Arial" w:cs="Arial"/>
                <w:b/>
                <w:bCs/>
              </w:rPr>
              <w:t xml:space="preserve">Fonctionnalité minimum : éclairage et recharge de téléphone  </w:t>
            </w:r>
          </w:p>
        </w:tc>
        <w:tc>
          <w:tcPr>
            <w:tcW w:w="816" w:type="dxa"/>
          </w:tcPr>
          <w:p w14:paraId="7CBF5C1E" w14:textId="77777777" w:rsidR="00DE499D" w:rsidRDefault="00DE499D">
            <w:pPr>
              <w:spacing w:after="160" w:line="276" w:lineRule="auto"/>
              <w:jc w:val="both"/>
              <w:rPr>
                <w:rFonts w:ascii="Arial" w:eastAsia="Calibri" w:hAnsi="Arial" w:cs="Arial"/>
                <w:b/>
                <w:bCs/>
              </w:rPr>
            </w:pPr>
            <w:r>
              <w:rPr>
                <w:rFonts w:ascii="Arial" w:eastAsia="Calibri" w:hAnsi="Arial" w:cs="Arial"/>
                <w:b/>
                <w:bCs/>
              </w:rPr>
              <w:lastRenderedPageBreak/>
              <w:t>U</w:t>
            </w:r>
          </w:p>
        </w:tc>
        <w:tc>
          <w:tcPr>
            <w:tcW w:w="1190" w:type="dxa"/>
          </w:tcPr>
          <w:p w14:paraId="543DDE23" w14:textId="77777777" w:rsidR="00DE499D" w:rsidRDefault="00DE499D">
            <w:pPr>
              <w:spacing w:after="160" w:line="276" w:lineRule="auto"/>
              <w:jc w:val="both"/>
              <w:rPr>
                <w:rFonts w:ascii="Arial" w:eastAsia="Calibri" w:hAnsi="Arial" w:cs="Arial"/>
                <w:b/>
                <w:bCs/>
              </w:rPr>
            </w:pPr>
            <w:r>
              <w:rPr>
                <w:rFonts w:ascii="Arial" w:eastAsia="Calibri" w:hAnsi="Arial" w:cs="Arial"/>
                <w:b/>
                <w:bCs/>
              </w:rPr>
              <w:t>550</w:t>
            </w:r>
          </w:p>
        </w:tc>
      </w:tr>
    </w:tbl>
    <w:p w14:paraId="15DA86F3" w14:textId="77777777" w:rsidR="00DE499D" w:rsidRPr="00067137" w:rsidRDefault="00DE499D" w:rsidP="00DE499D">
      <w:pPr>
        <w:spacing w:line="276" w:lineRule="auto"/>
        <w:jc w:val="both"/>
        <w:rPr>
          <w:rFonts w:ascii="Arial" w:hAnsi="Arial" w:cs="Arial"/>
          <w:b/>
          <w:bCs/>
        </w:rPr>
      </w:pPr>
    </w:p>
    <w:p w14:paraId="7B77C3CF" w14:textId="77777777" w:rsidR="00DE499D" w:rsidRPr="00067137" w:rsidRDefault="00DE499D" w:rsidP="00DE499D">
      <w:pPr>
        <w:spacing w:line="360" w:lineRule="auto"/>
        <w:jc w:val="both"/>
        <w:rPr>
          <w:rFonts w:ascii="Arial" w:hAnsi="Arial" w:cs="Arial"/>
          <w:b/>
        </w:rPr>
      </w:pPr>
      <w:r w:rsidRPr="00067137">
        <w:rPr>
          <w:rFonts w:ascii="Arial" w:hAnsi="Arial" w:cs="Arial"/>
          <w:b/>
          <w:bCs/>
        </w:rPr>
        <w:t>Lot 2 : Systèmes Solaires Domestiques (SSD)</w:t>
      </w:r>
      <w:r w:rsidRPr="00067137">
        <w:rPr>
          <w:rFonts w:ascii="Arial" w:hAnsi="Arial" w:cs="Arial"/>
          <w:b/>
        </w:rPr>
        <w:t xml:space="preserve"> pour la région de Tahoua</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5248"/>
        <w:gridCol w:w="816"/>
        <w:gridCol w:w="1190"/>
      </w:tblGrid>
      <w:tr w:rsidR="00403888" w14:paraId="28BB9EAD" w14:textId="77777777">
        <w:tc>
          <w:tcPr>
            <w:tcW w:w="1696" w:type="dxa"/>
            <w:shd w:val="clear" w:color="auto" w:fill="D9D9D9"/>
          </w:tcPr>
          <w:p w14:paraId="3C9FCA7F" w14:textId="77777777" w:rsidR="00DE499D" w:rsidRDefault="00DE499D">
            <w:pPr>
              <w:spacing w:after="160" w:line="276" w:lineRule="auto"/>
              <w:jc w:val="both"/>
              <w:rPr>
                <w:rFonts w:ascii="Arial" w:eastAsia="Calibri" w:hAnsi="Arial" w:cs="Arial"/>
                <w:b/>
                <w:bCs/>
              </w:rPr>
            </w:pPr>
            <w:r>
              <w:rPr>
                <w:rFonts w:ascii="Arial" w:eastAsia="Calibri" w:hAnsi="Arial" w:cs="Arial"/>
                <w:b/>
                <w:bCs/>
              </w:rPr>
              <w:t xml:space="preserve">Désignation </w:t>
            </w:r>
          </w:p>
        </w:tc>
        <w:tc>
          <w:tcPr>
            <w:tcW w:w="5314" w:type="dxa"/>
            <w:shd w:val="clear" w:color="auto" w:fill="D9D9D9"/>
          </w:tcPr>
          <w:p w14:paraId="59282BFF" w14:textId="77777777" w:rsidR="00DE499D" w:rsidRDefault="00DE499D">
            <w:pPr>
              <w:spacing w:after="160" w:line="276" w:lineRule="auto"/>
              <w:jc w:val="both"/>
              <w:rPr>
                <w:rFonts w:ascii="Arial" w:eastAsia="Calibri" w:hAnsi="Arial" w:cs="Arial"/>
                <w:b/>
                <w:bCs/>
              </w:rPr>
            </w:pPr>
            <w:r>
              <w:rPr>
                <w:rFonts w:ascii="Arial" w:eastAsia="Calibri" w:hAnsi="Arial" w:cs="Arial"/>
                <w:b/>
                <w:bCs/>
              </w:rPr>
              <w:t xml:space="preserve">Spécifications techniques demandées </w:t>
            </w:r>
          </w:p>
        </w:tc>
        <w:tc>
          <w:tcPr>
            <w:tcW w:w="816" w:type="dxa"/>
            <w:shd w:val="clear" w:color="auto" w:fill="D9D9D9"/>
          </w:tcPr>
          <w:p w14:paraId="752CC8E0" w14:textId="77777777" w:rsidR="00DE499D" w:rsidRDefault="00DE499D">
            <w:pPr>
              <w:spacing w:after="160" w:line="276" w:lineRule="auto"/>
              <w:jc w:val="both"/>
              <w:rPr>
                <w:rFonts w:ascii="Arial" w:eastAsia="Calibri" w:hAnsi="Arial" w:cs="Arial"/>
                <w:b/>
                <w:bCs/>
              </w:rPr>
            </w:pPr>
            <w:r>
              <w:rPr>
                <w:rFonts w:ascii="Arial" w:eastAsia="Calibri" w:hAnsi="Arial" w:cs="Arial"/>
                <w:b/>
                <w:bCs/>
              </w:rPr>
              <w:t xml:space="preserve">Unité </w:t>
            </w:r>
          </w:p>
        </w:tc>
        <w:tc>
          <w:tcPr>
            <w:tcW w:w="1190" w:type="dxa"/>
            <w:shd w:val="clear" w:color="auto" w:fill="D9D9D9"/>
          </w:tcPr>
          <w:p w14:paraId="52232126" w14:textId="77777777" w:rsidR="00DE499D" w:rsidRDefault="00DE499D">
            <w:pPr>
              <w:spacing w:after="160" w:line="276" w:lineRule="auto"/>
              <w:jc w:val="both"/>
              <w:rPr>
                <w:rFonts w:ascii="Arial" w:eastAsia="Calibri" w:hAnsi="Arial" w:cs="Arial"/>
                <w:b/>
                <w:bCs/>
              </w:rPr>
            </w:pPr>
            <w:r>
              <w:rPr>
                <w:rFonts w:ascii="Arial" w:eastAsia="Calibri" w:hAnsi="Arial" w:cs="Arial"/>
                <w:b/>
                <w:bCs/>
              </w:rPr>
              <w:t xml:space="preserve">Quantité </w:t>
            </w:r>
          </w:p>
        </w:tc>
      </w:tr>
      <w:tr w:rsidR="00403888" w14:paraId="7C5E6579" w14:textId="77777777">
        <w:tc>
          <w:tcPr>
            <w:tcW w:w="1696" w:type="dxa"/>
            <w:vAlign w:val="center"/>
          </w:tcPr>
          <w:p w14:paraId="40C30D97" w14:textId="77777777" w:rsidR="00DE499D" w:rsidRDefault="00DE499D">
            <w:pPr>
              <w:spacing w:after="160" w:line="276" w:lineRule="auto"/>
              <w:jc w:val="both"/>
              <w:rPr>
                <w:rFonts w:ascii="Arial" w:eastAsia="Calibri" w:hAnsi="Arial" w:cs="Arial"/>
                <w:b/>
                <w:bCs/>
              </w:rPr>
            </w:pPr>
            <w:r>
              <w:rPr>
                <w:rFonts w:ascii="Arial" w:eastAsia="Calibri" w:hAnsi="Arial" w:cs="Arial"/>
                <w:b/>
                <w:bCs/>
              </w:rPr>
              <w:t>SSD</w:t>
            </w:r>
          </w:p>
        </w:tc>
        <w:tc>
          <w:tcPr>
            <w:tcW w:w="5314" w:type="dxa"/>
          </w:tcPr>
          <w:p w14:paraId="15ED4348" w14:textId="77777777" w:rsidR="00DE499D" w:rsidRDefault="00DE499D">
            <w:pPr>
              <w:numPr>
                <w:ilvl w:val="0"/>
                <w:numId w:val="25"/>
              </w:numPr>
              <w:spacing w:after="160" w:line="276" w:lineRule="auto"/>
              <w:jc w:val="both"/>
              <w:rPr>
                <w:rFonts w:ascii="Arial" w:eastAsia="Calibri" w:hAnsi="Arial" w:cs="Arial"/>
                <w:b/>
                <w:bCs/>
              </w:rPr>
            </w:pPr>
            <w:r>
              <w:rPr>
                <w:rFonts w:ascii="Arial" w:eastAsia="Calibri" w:hAnsi="Arial" w:cs="Arial"/>
                <w:b/>
                <w:bCs/>
              </w:rPr>
              <w:t xml:space="preserve">Certification : </w:t>
            </w:r>
            <w:proofErr w:type="spellStart"/>
            <w:r>
              <w:rPr>
                <w:rFonts w:ascii="Arial" w:eastAsia="Calibri" w:hAnsi="Arial" w:cs="Arial"/>
                <w:b/>
                <w:bCs/>
              </w:rPr>
              <w:t>Verasol</w:t>
            </w:r>
            <w:proofErr w:type="spellEnd"/>
          </w:p>
          <w:p w14:paraId="4A3AEA70" w14:textId="77777777" w:rsidR="00DE499D" w:rsidRDefault="00DE499D">
            <w:pPr>
              <w:numPr>
                <w:ilvl w:val="0"/>
                <w:numId w:val="25"/>
              </w:numPr>
              <w:spacing w:after="160" w:line="276" w:lineRule="auto"/>
              <w:jc w:val="both"/>
              <w:rPr>
                <w:rFonts w:ascii="Arial" w:eastAsia="Calibri" w:hAnsi="Arial" w:cs="Arial"/>
                <w:b/>
                <w:bCs/>
              </w:rPr>
            </w:pPr>
            <w:r>
              <w:rPr>
                <w:rFonts w:ascii="Arial" w:eastAsia="Calibri" w:hAnsi="Arial" w:cs="Arial"/>
                <w:b/>
                <w:bCs/>
              </w:rPr>
              <w:t xml:space="preserve">Type de module PV : Monocristallin </w:t>
            </w:r>
          </w:p>
          <w:p w14:paraId="514096E4" w14:textId="64E2597A" w:rsidR="00DE499D" w:rsidRDefault="00DE499D">
            <w:pPr>
              <w:numPr>
                <w:ilvl w:val="0"/>
                <w:numId w:val="25"/>
              </w:numPr>
              <w:spacing w:after="160" w:line="276" w:lineRule="auto"/>
              <w:jc w:val="both"/>
              <w:rPr>
                <w:rFonts w:ascii="Arial" w:eastAsia="Calibri" w:hAnsi="Arial" w:cs="Arial"/>
                <w:b/>
                <w:bCs/>
              </w:rPr>
            </w:pPr>
            <w:r>
              <w:rPr>
                <w:rFonts w:ascii="Arial" w:eastAsia="Calibri" w:hAnsi="Arial" w:cs="Arial"/>
                <w:b/>
                <w:bCs/>
              </w:rPr>
              <w:t>Capacité du module solaire : 10Wc</w:t>
            </w:r>
            <w:r w:rsidR="00A05C3F">
              <w:rPr>
                <w:rFonts w:ascii="Arial" w:eastAsia="Calibri" w:hAnsi="Arial" w:cs="Arial"/>
                <w:b/>
                <w:bCs/>
              </w:rPr>
              <w:t xml:space="preserve"> </w:t>
            </w:r>
            <w:r w:rsidR="00A05C3F" w:rsidRPr="00A05C3F">
              <w:rPr>
                <w:rFonts w:ascii="Arial" w:eastAsia="Calibri" w:hAnsi="Arial" w:cs="Arial"/>
                <w:b/>
                <w:bCs/>
              </w:rPr>
              <w:t>(min)</w:t>
            </w:r>
          </w:p>
          <w:p w14:paraId="35E97841" w14:textId="499EE048" w:rsidR="00DE499D" w:rsidRDefault="00DE499D">
            <w:pPr>
              <w:numPr>
                <w:ilvl w:val="0"/>
                <w:numId w:val="25"/>
              </w:numPr>
              <w:spacing w:after="160" w:line="276" w:lineRule="auto"/>
              <w:jc w:val="both"/>
              <w:rPr>
                <w:rFonts w:ascii="Arial" w:eastAsia="Calibri" w:hAnsi="Arial" w:cs="Arial"/>
                <w:b/>
                <w:bCs/>
              </w:rPr>
            </w:pPr>
            <w:r>
              <w:rPr>
                <w:rFonts w:ascii="Arial" w:eastAsia="Calibri" w:hAnsi="Arial" w:cs="Arial"/>
                <w:b/>
                <w:bCs/>
              </w:rPr>
              <w:t>Capacité de la batterie : 42Wh</w:t>
            </w:r>
            <w:r w:rsidR="00A05C3F">
              <w:rPr>
                <w:rFonts w:ascii="Arial" w:eastAsia="Calibri" w:hAnsi="Arial" w:cs="Arial"/>
                <w:b/>
                <w:bCs/>
              </w:rPr>
              <w:t xml:space="preserve"> </w:t>
            </w:r>
            <w:r w:rsidR="00A05C3F" w:rsidRPr="00A05C3F">
              <w:rPr>
                <w:rFonts w:ascii="Arial" w:eastAsia="Calibri" w:hAnsi="Arial" w:cs="Arial"/>
                <w:b/>
                <w:bCs/>
              </w:rPr>
              <w:t>(min)</w:t>
            </w:r>
            <w:r>
              <w:rPr>
                <w:rFonts w:ascii="Arial" w:eastAsia="Calibri" w:hAnsi="Arial" w:cs="Arial"/>
                <w:b/>
                <w:bCs/>
              </w:rPr>
              <w:t xml:space="preserve"> </w:t>
            </w:r>
          </w:p>
          <w:p w14:paraId="58B71DC5" w14:textId="77777777" w:rsidR="00DE499D" w:rsidRDefault="00DE499D">
            <w:pPr>
              <w:numPr>
                <w:ilvl w:val="0"/>
                <w:numId w:val="25"/>
              </w:numPr>
              <w:spacing w:after="160" w:line="276" w:lineRule="auto"/>
              <w:rPr>
                <w:rFonts w:ascii="Arial" w:eastAsia="Calibri" w:hAnsi="Arial" w:cs="Arial"/>
                <w:b/>
                <w:bCs/>
              </w:rPr>
            </w:pPr>
            <w:r>
              <w:rPr>
                <w:rFonts w:ascii="Arial" w:eastAsia="Calibri" w:hAnsi="Arial" w:cs="Arial"/>
                <w:b/>
                <w:bCs/>
              </w:rPr>
              <w:t xml:space="preserve">Type de batterie : </w:t>
            </w:r>
            <w:proofErr w:type="spellStart"/>
            <w:r>
              <w:rPr>
                <w:rFonts w:ascii="Arial" w:eastAsia="Calibri" w:hAnsi="Arial" w:cs="Arial"/>
                <w:b/>
                <w:bCs/>
              </w:rPr>
              <w:t>Lihium</w:t>
            </w:r>
            <w:proofErr w:type="spellEnd"/>
            <w:r>
              <w:rPr>
                <w:rFonts w:ascii="Arial" w:eastAsia="Calibri" w:hAnsi="Arial" w:cs="Arial"/>
                <w:b/>
                <w:bCs/>
              </w:rPr>
              <w:t xml:space="preserve"> fer phosphate </w:t>
            </w:r>
          </w:p>
          <w:p w14:paraId="03FDE556" w14:textId="77777777" w:rsidR="00DE499D" w:rsidRDefault="00DE499D">
            <w:pPr>
              <w:numPr>
                <w:ilvl w:val="0"/>
                <w:numId w:val="25"/>
              </w:numPr>
              <w:spacing w:after="160" w:line="276" w:lineRule="auto"/>
              <w:jc w:val="both"/>
              <w:rPr>
                <w:rFonts w:ascii="Arial" w:eastAsia="Calibri" w:hAnsi="Arial" w:cs="Arial"/>
                <w:b/>
                <w:bCs/>
              </w:rPr>
            </w:pPr>
            <w:r>
              <w:rPr>
                <w:rFonts w:ascii="Arial" w:eastAsia="Calibri" w:hAnsi="Arial" w:cs="Arial"/>
                <w:b/>
                <w:bCs/>
              </w:rPr>
              <w:t>Nombre de points lumineux : 3</w:t>
            </w:r>
          </w:p>
          <w:p w14:paraId="3E53D4C2" w14:textId="77777777" w:rsidR="00DE499D" w:rsidRDefault="00DE499D">
            <w:pPr>
              <w:numPr>
                <w:ilvl w:val="0"/>
                <w:numId w:val="26"/>
              </w:numPr>
              <w:spacing w:after="160" w:line="276" w:lineRule="auto"/>
              <w:jc w:val="both"/>
              <w:rPr>
                <w:rFonts w:ascii="Arial" w:eastAsia="Calibri" w:hAnsi="Arial" w:cs="Arial"/>
                <w:b/>
                <w:bCs/>
              </w:rPr>
            </w:pPr>
            <w:r>
              <w:rPr>
                <w:rFonts w:ascii="Arial" w:eastAsia="Calibri" w:hAnsi="Arial" w:cs="Arial"/>
                <w:b/>
                <w:bCs/>
              </w:rPr>
              <w:t xml:space="preserve">Fonctionnalité minimum : éclairage et recharge de téléphone  </w:t>
            </w:r>
          </w:p>
        </w:tc>
        <w:tc>
          <w:tcPr>
            <w:tcW w:w="816" w:type="dxa"/>
          </w:tcPr>
          <w:p w14:paraId="3115D904" w14:textId="77777777" w:rsidR="00DE499D" w:rsidRDefault="00DE499D">
            <w:pPr>
              <w:spacing w:after="160" w:line="276" w:lineRule="auto"/>
              <w:jc w:val="both"/>
              <w:rPr>
                <w:rFonts w:ascii="Arial" w:eastAsia="Calibri" w:hAnsi="Arial" w:cs="Arial"/>
                <w:b/>
                <w:bCs/>
              </w:rPr>
            </w:pPr>
            <w:r>
              <w:rPr>
                <w:rFonts w:ascii="Arial" w:eastAsia="Calibri" w:hAnsi="Arial" w:cs="Arial"/>
                <w:b/>
                <w:bCs/>
              </w:rPr>
              <w:t>U</w:t>
            </w:r>
          </w:p>
        </w:tc>
        <w:tc>
          <w:tcPr>
            <w:tcW w:w="1190" w:type="dxa"/>
          </w:tcPr>
          <w:p w14:paraId="2E332D52" w14:textId="77777777" w:rsidR="00DE499D" w:rsidRDefault="00DE499D">
            <w:pPr>
              <w:spacing w:after="160" w:line="276" w:lineRule="auto"/>
              <w:jc w:val="both"/>
              <w:rPr>
                <w:rFonts w:ascii="Arial" w:eastAsia="Calibri" w:hAnsi="Arial" w:cs="Arial"/>
                <w:b/>
                <w:bCs/>
              </w:rPr>
            </w:pPr>
            <w:r>
              <w:rPr>
                <w:rFonts w:ascii="Arial" w:eastAsia="Calibri" w:hAnsi="Arial" w:cs="Arial"/>
                <w:b/>
                <w:bCs/>
              </w:rPr>
              <w:t>250</w:t>
            </w:r>
          </w:p>
        </w:tc>
      </w:tr>
    </w:tbl>
    <w:p w14:paraId="4C67C61F" w14:textId="77777777" w:rsidR="00DE499D" w:rsidRPr="00067137" w:rsidRDefault="00DE499D" w:rsidP="00DE499D">
      <w:pPr>
        <w:spacing w:line="276" w:lineRule="auto"/>
        <w:jc w:val="both"/>
        <w:rPr>
          <w:rFonts w:ascii="Arial" w:hAnsi="Arial" w:cs="Arial"/>
          <w:b/>
          <w:bCs/>
        </w:rPr>
      </w:pPr>
    </w:p>
    <w:bookmarkEnd w:id="2"/>
    <w:p w14:paraId="510A8750" w14:textId="3254619B" w:rsidR="00D47882" w:rsidRDefault="003B4437" w:rsidP="00DE499D">
      <w:pPr>
        <w:spacing w:line="276" w:lineRule="auto"/>
        <w:jc w:val="both"/>
        <w:rPr>
          <w:rFonts w:ascii="Arial" w:hAnsi="Arial" w:cs="Arial"/>
        </w:rPr>
      </w:pPr>
      <w:r>
        <w:rPr>
          <w:rFonts w:ascii="Arial" w:hAnsi="Arial" w:cs="Arial"/>
        </w:rPr>
        <w:t>Le transport et l’installation sont à la charge de l’entreprise. Ainsi, l</w:t>
      </w:r>
      <w:r w:rsidR="00050A1E">
        <w:rPr>
          <w:rFonts w:ascii="Arial" w:hAnsi="Arial" w:cs="Arial"/>
        </w:rPr>
        <w:t>’offre proposée doit donc en tenir compte et ainsi considérée comme tel.</w:t>
      </w:r>
    </w:p>
    <w:p w14:paraId="5579AF7F" w14:textId="77777777" w:rsidR="00050A1E" w:rsidRDefault="00050A1E" w:rsidP="00DE499D">
      <w:pPr>
        <w:spacing w:line="276" w:lineRule="auto"/>
        <w:jc w:val="both"/>
        <w:rPr>
          <w:rFonts w:ascii="Arial" w:hAnsi="Arial" w:cs="Arial"/>
        </w:rPr>
      </w:pPr>
    </w:p>
    <w:p w14:paraId="44287425" w14:textId="04050E84" w:rsidR="00DE499D" w:rsidRPr="00067137" w:rsidRDefault="00DE499D" w:rsidP="00DE499D">
      <w:pPr>
        <w:spacing w:line="276" w:lineRule="auto"/>
        <w:jc w:val="both"/>
        <w:rPr>
          <w:rFonts w:ascii="Arial" w:hAnsi="Arial" w:cs="Arial"/>
        </w:rPr>
      </w:pPr>
      <w:r w:rsidRPr="00067137">
        <w:rPr>
          <w:rFonts w:ascii="Arial" w:hAnsi="Arial" w:cs="Arial"/>
        </w:rPr>
        <w:t xml:space="preserve">L'entreprise reste responsable de la qualité des équipements fournis et de la prestation réalisée. Un contrôle de conformité entre les équipements proposés et ceux utilisés sera effectué en totalité. Tout produit, matériel ou matériau jugé défectueux ou ne répondant pas aux critères définis dans le cahier de chargé devra être remplacé sans délai par l'entreprise et à ses frais. Le prestataire doit proposer </w:t>
      </w:r>
      <w:r w:rsidRPr="00067137">
        <w:rPr>
          <w:rFonts w:ascii="Arial" w:hAnsi="Arial" w:cs="Arial"/>
          <w:b/>
          <w:bCs/>
        </w:rPr>
        <w:t>une garantie de minimum deux (02)</w:t>
      </w:r>
      <w:r w:rsidRPr="00067137">
        <w:rPr>
          <w:rFonts w:ascii="Arial" w:hAnsi="Arial" w:cs="Arial"/>
        </w:rPr>
        <w:t xml:space="preserve"> ans sur tout le matériel et assurer un service après-vente durant cette période.</w:t>
      </w:r>
    </w:p>
    <w:p w14:paraId="07AA93B2" w14:textId="77777777" w:rsidR="006B5F80" w:rsidRDefault="006B5F80" w:rsidP="00DE499D">
      <w:pPr>
        <w:spacing w:after="120" w:line="276" w:lineRule="auto"/>
        <w:jc w:val="both"/>
        <w:rPr>
          <w:rFonts w:ascii="Arial" w:hAnsi="Arial" w:cs="Arial"/>
          <w:b/>
          <w:bCs/>
        </w:rPr>
      </w:pPr>
    </w:p>
    <w:p w14:paraId="5EFC83F5" w14:textId="042B2EAF" w:rsidR="00DE499D" w:rsidRPr="00067137" w:rsidRDefault="00DE499D" w:rsidP="00DE499D">
      <w:pPr>
        <w:spacing w:after="120" w:line="276" w:lineRule="auto"/>
        <w:jc w:val="both"/>
        <w:rPr>
          <w:rFonts w:ascii="Arial" w:hAnsi="Arial" w:cs="Arial"/>
          <w:b/>
          <w:bCs/>
        </w:rPr>
      </w:pPr>
      <w:r w:rsidRPr="00067137">
        <w:rPr>
          <w:rFonts w:ascii="Arial" w:hAnsi="Arial" w:cs="Arial"/>
          <w:b/>
          <w:bCs/>
        </w:rPr>
        <w:t>4.</w:t>
      </w:r>
      <w:r w:rsidRPr="00067137">
        <w:rPr>
          <w:rFonts w:ascii="Arial" w:hAnsi="Arial" w:cs="Arial"/>
          <w:b/>
          <w:bCs/>
        </w:rPr>
        <w:tab/>
        <w:t>Durée de la prestation</w:t>
      </w:r>
    </w:p>
    <w:p w14:paraId="185F4A03" w14:textId="46EFDB04" w:rsidR="00DE499D" w:rsidRPr="00067137" w:rsidRDefault="00DE499D" w:rsidP="00DE499D">
      <w:pPr>
        <w:spacing w:after="120" w:line="276" w:lineRule="auto"/>
        <w:jc w:val="both"/>
        <w:rPr>
          <w:rFonts w:ascii="Arial" w:hAnsi="Arial" w:cs="Arial"/>
        </w:rPr>
      </w:pPr>
      <w:r w:rsidRPr="00067137">
        <w:rPr>
          <w:rFonts w:ascii="Arial" w:hAnsi="Arial" w:cs="Arial"/>
        </w:rPr>
        <w:t>La durée de la prestation</w:t>
      </w:r>
      <w:r w:rsidR="00933BA3">
        <w:rPr>
          <w:rFonts w:ascii="Arial" w:hAnsi="Arial" w:cs="Arial"/>
        </w:rPr>
        <w:t xml:space="preserve"> </w:t>
      </w:r>
      <w:r w:rsidRPr="00067137">
        <w:rPr>
          <w:rFonts w:ascii="Arial" w:hAnsi="Arial" w:cs="Arial"/>
        </w:rPr>
        <w:t xml:space="preserve">est prévue pour trente (30) jours après la réception du bon de commande. </w:t>
      </w:r>
    </w:p>
    <w:p w14:paraId="6E7F5F7E" w14:textId="77777777" w:rsidR="006B5F80" w:rsidRDefault="006B5F80" w:rsidP="00DE499D">
      <w:pPr>
        <w:spacing w:after="120" w:line="276" w:lineRule="auto"/>
        <w:jc w:val="both"/>
        <w:rPr>
          <w:rFonts w:ascii="Arial" w:hAnsi="Arial" w:cs="Arial"/>
          <w:b/>
          <w:bCs/>
        </w:rPr>
      </w:pPr>
    </w:p>
    <w:p w14:paraId="00610EBF" w14:textId="77777777" w:rsidR="006B5F80" w:rsidRDefault="006B5F80" w:rsidP="00DE499D">
      <w:pPr>
        <w:spacing w:after="120" w:line="276" w:lineRule="auto"/>
        <w:jc w:val="both"/>
        <w:rPr>
          <w:rFonts w:ascii="Arial" w:hAnsi="Arial" w:cs="Arial"/>
          <w:b/>
          <w:bCs/>
        </w:rPr>
      </w:pPr>
    </w:p>
    <w:p w14:paraId="1AA7202C" w14:textId="6C07C016" w:rsidR="00DE499D" w:rsidRPr="00067137" w:rsidRDefault="00DE499D" w:rsidP="00DE499D">
      <w:pPr>
        <w:spacing w:after="120" w:line="276" w:lineRule="auto"/>
        <w:jc w:val="both"/>
        <w:rPr>
          <w:rFonts w:ascii="Arial" w:hAnsi="Arial" w:cs="Arial"/>
          <w:b/>
          <w:bCs/>
        </w:rPr>
      </w:pPr>
      <w:r w:rsidRPr="00067137">
        <w:rPr>
          <w:rFonts w:ascii="Arial" w:hAnsi="Arial" w:cs="Arial"/>
          <w:b/>
          <w:bCs/>
        </w:rPr>
        <w:t>5.</w:t>
      </w:r>
      <w:r w:rsidRPr="00067137">
        <w:rPr>
          <w:rFonts w:ascii="Arial" w:hAnsi="Arial" w:cs="Arial"/>
          <w:b/>
          <w:bCs/>
        </w:rPr>
        <w:tab/>
        <w:t>Portée de l’Offre</w:t>
      </w:r>
    </w:p>
    <w:p w14:paraId="1889EB9D" w14:textId="77777777" w:rsidR="00DE499D" w:rsidRPr="00067137" w:rsidRDefault="00DE499D" w:rsidP="00DE499D">
      <w:pPr>
        <w:pStyle w:val="Corpsdetexte2"/>
        <w:spacing w:line="276" w:lineRule="auto"/>
        <w:jc w:val="both"/>
        <w:rPr>
          <w:rFonts w:ascii="Arial" w:hAnsi="Arial" w:cs="Arial"/>
          <w:sz w:val="24"/>
          <w:szCs w:val="24"/>
        </w:rPr>
      </w:pPr>
      <w:r w:rsidRPr="00067137">
        <w:rPr>
          <w:rFonts w:ascii="Arial" w:hAnsi="Arial" w:cs="Arial"/>
          <w:sz w:val="24"/>
          <w:szCs w:val="24"/>
        </w:rPr>
        <w:t>La GIZ Niger lance un appel d'offres pour une prestation telle que décrite dans ce document. L’offre soumise doit être conforme aux conditions et instructions suivantes. Toute non-conformité entraînera le rejet de l’offre.</w:t>
      </w:r>
    </w:p>
    <w:p w14:paraId="6D8AFA77" w14:textId="77777777" w:rsidR="006B5F80" w:rsidRDefault="006B5F80" w:rsidP="00DE499D">
      <w:pPr>
        <w:spacing w:after="120" w:line="276" w:lineRule="auto"/>
        <w:jc w:val="both"/>
        <w:rPr>
          <w:rFonts w:ascii="Arial" w:hAnsi="Arial" w:cs="Arial"/>
          <w:b/>
          <w:bCs/>
        </w:rPr>
      </w:pPr>
    </w:p>
    <w:p w14:paraId="7E209F47" w14:textId="3DC945E3" w:rsidR="00DE499D" w:rsidRPr="00067137" w:rsidRDefault="00DE499D" w:rsidP="00DE499D">
      <w:pPr>
        <w:spacing w:after="120" w:line="276" w:lineRule="auto"/>
        <w:jc w:val="both"/>
        <w:rPr>
          <w:rFonts w:ascii="Arial" w:hAnsi="Arial" w:cs="Arial"/>
          <w:b/>
          <w:bCs/>
        </w:rPr>
      </w:pPr>
      <w:r w:rsidRPr="00067137">
        <w:rPr>
          <w:rFonts w:ascii="Arial" w:hAnsi="Arial" w:cs="Arial"/>
          <w:b/>
          <w:bCs/>
        </w:rPr>
        <w:t>6.</w:t>
      </w:r>
      <w:r w:rsidRPr="00067137">
        <w:rPr>
          <w:rFonts w:ascii="Arial" w:hAnsi="Arial" w:cs="Arial"/>
          <w:b/>
          <w:bCs/>
        </w:rPr>
        <w:tab/>
        <w:t>Soumissionnaires éligibles</w:t>
      </w:r>
    </w:p>
    <w:p w14:paraId="448B5E4E" w14:textId="77777777" w:rsidR="00DE499D" w:rsidRPr="00067137" w:rsidRDefault="00DE499D" w:rsidP="00DE499D">
      <w:pPr>
        <w:pStyle w:val="Corpsdetexte2"/>
        <w:spacing w:line="276" w:lineRule="auto"/>
        <w:jc w:val="both"/>
        <w:rPr>
          <w:rFonts w:ascii="Arial" w:hAnsi="Arial" w:cs="Arial"/>
          <w:sz w:val="24"/>
          <w:szCs w:val="24"/>
        </w:rPr>
      </w:pPr>
      <w:r w:rsidRPr="00067137">
        <w:rPr>
          <w:rFonts w:ascii="Arial" w:hAnsi="Arial" w:cs="Arial"/>
          <w:sz w:val="24"/>
          <w:szCs w:val="24"/>
        </w:rPr>
        <w:t xml:space="preserve">Sont admis à participer à cet appel d'offres, les fournisseurs qui : </w:t>
      </w:r>
    </w:p>
    <w:p w14:paraId="31ADA563" w14:textId="77777777" w:rsidR="00DE499D" w:rsidRPr="00067137" w:rsidRDefault="00DE499D" w:rsidP="00DE499D">
      <w:pPr>
        <w:pStyle w:val="Corpsdetexte2"/>
        <w:spacing w:line="276" w:lineRule="auto"/>
        <w:jc w:val="both"/>
        <w:rPr>
          <w:rFonts w:ascii="Arial" w:hAnsi="Arial" w:cs="Arial"/>
          <w:sz w:val="24"/>
          <w:szCs w:val="24"/>
        </w:rPr>
      </w:pPr>
    </w:p>
    <w:p w14:paraId="6DAE92A4" w14:textId="77777777" w:rsidR="00DE499D" w:rsidRPr="00067137" w:rsidRDefault="00DE499D" w:rsidP="00DE499D">
      <w:pPr>
        <w:numPr>
          <w:ilvl w:val="1"/>
          <w:numId w:val="11"/>
        </w:numPr>
        <w:tabs>
          <w:tab w:val="clear" w:pos="1080"/>
          <w:tab w:val="num" w:pos="709"/>
          <w:tab w:val="num" w:pos="1865"/>
        </w:tabs>
        <w:suppressAutoHyphens/>
        <w:ind w:left="709" w:hanging="709"/>
        <w:jc w:val="both"/>
        <w:rPr>
          <w:rFonts w:ascii="Arial" w:hAnsi="Arial" w:cs="Arial"/>
        </w:rPr>
      </w:pPr>
      <w:r w:rsidRPr="00067137">
        <w:rPr>
          <w:rFonts w:ascii="Arial" w:hAnsi="Arial" w:cs="Arial"/>
        </w:rPr>
        <w:t xml:space="preserve">Être en règle vis-à-vis de l’Administration Fiscale et fournir les copies des documents administratifs (Registre de commerce, NIF, ARF) </w:t>
      </w:r>
    </w:p>
    <w:p w14:paraId="0F28B804" w14:textId="77777777" w:rsidR="00223454" w:rsidRDefault="00DE499D" w:rsidP="00DE499D">
      <w:pPr>
        <w:numPr>
          <w:ilvl w:val="1"/>
          <w:numId w:val="11"/>
        </w:numPr>
        <w:tabs>
          <w:tab w:val="clear" w:pos="1080"/>
          <w:tab w:val="num" w:pos="709"/>
          <w:tab w:val="num" w:pos="1865"/>
        </w:tabs>
        <w:suppressAutoHyphens/>
        <w:ind w:left="709" w:hanging="709"/>
        <w:jc w:val="both"/>
        <w:rPr>
          <w:rFonts w:ascii="Arial" w:hAnsi="Arial" w:cs="Arial"/>
        </w:rPr>
      </w:pPr>
      <w:r w:rsidRPr="00067137">
        <w:rPr>
          <w:rFonts w:ascii="Arial" w:hAnsi="Arial" w:cs="Arial"/>
        </w:rPr>
        <w:t>Avoir l’agrément du ministère des énergies et des énergies renouvelables</w:t>
      </w:r>
      <w:r w:rsidR="00223454">
        <w:rPr>
          <w:rFonts w:ascii="Arial" w:hAnsi="Arial" w:cs="Arial"/>
        </w:rPr>
        <w:t> ;</w:t>
      </w:r>
    </w:p>
    <w:p w14:paraId="5D3C88F3" w14:textId="63FF8B85" w:rsidR="00DE499D" w:rsidRPr="00067137" w:rsidRDefault="00223454" w:rsidP="00DE499D">
      <w:pPr>
        <w:numPr>
          <w:ilvl w:val="1"/>
          <w:numId w:val="11"/>
        </w:numPr>
        <w:tabs>
          <w:tab w:val="clear" w:pos="1080"/>
          <w:tab w:val="num" w:pos="709"/>
          <w:tab w:val="num" w:pos="1865"/>
        </w:tabs>
        <w:suppressAutoHyphens/>
        <w:ind w:left="709" w:hanging="709"/>
        <w:jc w:val="both"/>
        <w:rPr>
          <w:rFonts w:ascii="Arial" w:hAnsi="Arial" w:cs="Arial"/>
        </w:rPr>
      </w:pPr>
      <w:r>
        <w:rPr>
          <w:rFonts w:ascii="Arial" w:hAnsi="Arial" w:cs="Arial"/>
        </w:rPr>
        <w:t xml:space="preserve">Fournir la preuve de la disponibilité des </w:t>
      </w:r>
      <w:r w:rsidR="00D71A5A">
        <w:rPr>
          <w:rFonts w:ascii="Arial" w:hAnsi="Arial" w:cs="Arial"/>
        </w:rPr>
        <w:t>kits.</w:t>
      </w:r>
      <w:r w:rsidR="00DE499D" w:rsidRPr="00067137">
        <w:rPr>
          <w:rFonts w:ascii="Arial" w:hAnsi="Arial" w:cs="Arial"/>
        </w:rPr>
        <w:t xml:space="preserve"> </w:t>
      </w:r>
    </w:p>
    <w:p w14:paraId="48DFE207" w14:textId="77777777" w:rsidR="00DE499D" w:rsidRPr="00067137" w:rsidRDefault="00DE499D" w:rsidP="00DE499D">
      <w:pPr>
        <w:tabs>
          <w:tab w:val="num" w:pos="1865"/>
        </w:tabs>
        <w:suppressAutoHyphens/>
        <w:ind w:left="709"/>
        <w:jc w:val="both"/>
        <w:rPr>
          <w:rFonts w:ascii="Arial" w:hAnsi="Arial" w:cs="Arial"/>
          <w:iCs/>
        </w:rPr>
      </w:pPr>
    </w:p>
    <w:p w14:paraId="4FEF069A" w14:textId="77777777" w:rsidR="00DE499D" w:rsidRPr="00067137" w:rsidRDefault="00DE499D" w:rsidP="00DE499D">
      <w:pPr>
        <w:pStyle w:val="Corpsdetexte2"/>
        <w:spacing w:line="276" w:lineRule="auto"/>
        <w:jc w:val="both"/>
        <w:rPr>
          <w:rFonts w:ascii="Arial" w:hAnsi="Arial" w:cs="Arial"/>
          <w:b/>
          <w:sz w:val="24"/>
          <w:szCs w:val="24"/>
        </w:rPr>
      </w:pPr>
      <w:r w:rsidRPr="00067137">
        <w:rPr>
          <w:rFonts w:ascii="Arial" w:hAnsi="Arial" w:cs="Arial"/>
          <w:b/>
          <w:sz w:val="24"/>
          <w:szCs w:val="24"/>
        </w:rPr>
        <w:t>Les fournisseurs ne remplissant pas ces conditions sont priés de s’abstenir.</w:t>
      </w:r>
    </w:p>
    <w:p w14:paraId="1FDD168B" w14:textId="77777777" w:rsidR="00DE499D" w:rsidRPr="00067137" w:rsidRDefault="00DE499D" w:rsidP="00DE499D">
      <w:pPr>
        <w:pStyle w:val="Corpsdetexte2"/>
        <w:spacing w:line="276" w:lineRule="auto"/>
        <w:jc w:val="both"/>
        <w:rPr>
          <w:rFonts w:ascii="Arial" w:hAnsi="Arial" w:cs="Arial"/>
          <w:color w:val="FF0000"/>
          <w:sz w:val="24"/>
          <w:szCs w:val="24"/>
        </w:rPr>
      </w:pPr>
      <w:r w:rsidRPr="00067137">
        <w:rPr>
          <w:rFonts w:ascii="Arial" w:hAnsi="Arial" w:cs="Arial"/>
          <w:sz w:val="24"/>
          <w:szCs w:val="24"/>
        </w:rPr>
        <w:t>Tous les participants au présent appel d’offres doivent, traiter les détails de ces documents dans la plus stricte confidentialité.</w:t>
      </w:r>
    </w:p>
    <w:p w14:paraId="7FB688BE" w14:textId="77777777" w:rsidR="00DE499D" w:rsidRPr="00067137" w:rsidRDefault="00DE499D" w:rsidP="00DE499D">
      <w:pPr>
        <w:spacing w:after="120" w:line="276" w:lineRule="auto"/>
        <w:jc w:val="both"/>
        <w:rPr>
          <w:rFonts w:ascii="Arial" w:hAnsi="Arial" w:cs="Arial"/>
        </w:rPr>
      </w:pPr>
      <w:r w:rsidRPr="00067137">
        <w:rPr>
          <w:rFonts w:ascii="Arial" w:hAnsi="Arial" w:cs="Arial"/>
        </w:rPr>
        <w:t>Les soumissionnaires ne devront pas être sous le coup d'une déclaration d'inadmissibilité pour corruption ou manœuvres frauduleuses publié par l’Union Européenne et la GIZ.</w:t>
      </w:r>
    </w:p>
    <w:p w14:paraId="7AAC501B" w14:textId="77777777" w:rsidR="000D1ED5" w:rsidRDefault="000D1ED5" w:rsidP="00DE499D">
      <w:pPr>
        <w:spacing w:after="120" w:line="276" w:lineRule="auto"/>
        <w:jc w:val="both"/>
        <w:rPr>
          <w:rFonts w:ascii="Arial" w:hAnsi="Arial" w:cs="Arial"/>
          <w:b/>
          <w:bCs/>
        </w:rPr>
      </w:pPr>
    </w:p>
    <w:p w14:paraId="18A8CE59" w14:textId="0F5994C0" w:rsidR="00DE499D" w:rsidRPr="00067137" w:rsidRDefault="00DE499D" w:rsidP="00DE499D">
      <w:pPr>
        <w:spacing w:after="120" w:line="276" w:lineRule="auto"/>
        <w:jc w:val="both"/>
        <w:rPr>
          <w:rFonts w:ascii="Arial" w:hAnsi="Arial" w:cs="Arial"/>
          <w:b/>
          <w:bCs/>
        </w:rPr>
      </w:pPr>
      <w:r w:rsidRPr="00067137">
        <w:rPr>
          <w:rFonts w:ascii="Arial" w:hAnsi="Arial" w:cs="Arial"/>
          <w:b/>
          <w:bCs/>
        </w:rPr>
        <w:t>7.</w:t>
      </w:r>
      <w:r w:rsidRPr="00067137">
        <w:rPr>
          <w:rFonts w:ascii="Arial" w:hAnsi="Arial" w:cs="Arial"/>
          <w:b/>
          <w:bCs/>
        </w:rPr>
        <w:tab/>
        <w:t>Offre par Soumissionnaire</w:t>
      </w:r>
    </w:p>
    <w:p w14:paraId="1F00E069" w14:textId="77777777" w:rsidR="00DE499D" w:rsidRPr="00067137" w:rsidRDefault="00DE499D" w:rsidP="00DE499D">
      <w:pPr>
        <w:spacing w:line="276" w:lineRule="auto"/>
        <w:jc w:val="both"/>
        <w:rPr>
          <w:rFonts w:ascii="Arial" w:hAnsi="Arial" w:cs="Arial"/>
        </w:rPr>
      </w:pPr>
      <w:r w:rsidRPr="00E66BF2">
        <w:rPr>
          <w:rFonts w:ascii="Arial" w:hAnsi="Arial" w:cs="Arial"/>
          <w:b/>
          <w:bCs/>
          <w:highlight w:val="yellow"/>
        </w:rPr>
        <w:t>L’offre se présente en deux (02) lots</w:t>
      </w:r>
      <w:r w:rsidRPr="00067137">
        <w:rPr>
          <w:rFonts w:ascii="Arial" w:hAnsi="Arial" w:cs="Arial"/>
        </w:rPr>
        <w:t>.</w:t>
      </w:r>
    </w:p>
    <w:p w14:paraId="7FADD8D5" w14:textId="77777777" w:rsidR="00DE499D" w:rsidRPr="00E66BF2" w:rsidRDefault="00DE499D" w:rsidP="00DE499D">
      <w:pPr>
        <w:spacing w:line="276" w:lineRule="auto"/>
        <w:jc w:val="both"/>
        <w:rPr>
          <w:rFonts w:ascii="Arial" w:hAnsi="Arial" w:cs="Arial"/>
          <w:b/>
          <w:bCs/>
          <w:u w:val="single"/>
        </w:rPr>
      </w:pPr>
      <w:r w:rsidRPr="00E66BF2">
        <w:rPr>
          <w:rFonts w:ascii="Arial" w:hAnsi="Arial" w:cs="Arial"/>
          <w:b/>
          <w:bCs/>
          <w:highlight w:val="yellow"/>
        </w:rPr>
        <w:t>Les soumissionnaires ne peuvent postuler qu’à un seul lot.</w:t>
      </w:r>
    </w:p>
    <w:p w14:paraId="4B646887" w14:textId="77777777" w:rsidR="00DE499D" w:rsidRPr="00067137" w:rsidRDefault="00DE499D" w:rsidP="00DE499D">
      <w:pPr>
        <w:spacing w:line="276" w:lineRule="auto"/>
        <w:jc w:val="both"/>
        <w:rPr>
          <w:rFonts w:ascii="Arial" w:hAnsi="Arial" w:cs="Arial"/>
        </w:rPr>
      </w:pPr>
      <w:r w:rsidRPr="00067137">
        <w:rPr>
          <w:rFonts w:ascii="Arial" w:hAnsi="Arial" w:cs="Arial"/>
        </w:rPr>
        <w:t>Le soumissionnaire supportera tous les frais liés à la préparation et à la remise de son offre et la GIZ ne sera en aucun cas responsable de ces frais, ni tenue de les payer, quel que soit le déroulement ou l'issue de la procédure d'appel d'offres.</w:t>
      </w:r>
    </w:p>
    <w:p w14:paraId="2DDAAE03" w14:textId="77777777" w:rsidR="000D1ED5" w:rsidRDefault="000D1ED5" w:rsidP="00DE499D">
      <w:pPr>
        <w:spacing w:line="276" w:lineRule="auto"/>
        <w:jc w:val="both"/>
        <w:rPr>
          <w:rFonts w:ascii="Arial" w:hAnsi="Arial" w:cs="Arial"/>
          <w:b/>
          <w:bCs/>
        </w:rPr>
      </w:pPr>
    </w:p>
    <w:p w14:paraId="660AD457" w14:textId="3F8A0B27" w:rsidR="00DE499D" w:rsidRPr="00067137" w:rsidRDefault="00DE499D" w:rsidP="00DE499D">
      <w:pPr>
        <w:spacing w:line="276" w:lineRule="auto"/>
        <w:jc w:val="both"/>
        <w:rPr>
          <w:rFonts w:ascii="Arial" w:hAnsi="Arial" w:cs="Arial"/>
          <w:b/>
          <w:bCs/>
        </w:rPr>
      </w:pPr>
      <w:r w:rsidRPr="00067137">
        <w:rPr>
          <w:rFonts w:ascii="Arial" w:hAnsi="Arial" w:cs="Arial"/>
          <w:b/>
          <w:bCs/>
        </w:rPr>
        <w:t>8.</w:t>
      </w:r>
      <w:r w:rsidRPr="00067137">
        <w:rPr>
          <w:rFonts w:ascii="Arial" w:hAnsi="Arial" w:cs="Arial"/>
          <w:b/>
          <w:bCs/>
        </w:rPr>
        <w:tab/>
        <w:t>Langue de l’Offre</w:t>
      </w:r>
    </w:p>
    <w:p w14:paraId="4880EA84" w14:textId="77777777" w:rsidR="00DE499D" w:rsidRPr="00067137" w:rsidRDefault="00DE499D" w:rsidP="00DE499D">
      <w:pPr>
        <w:spacing w:line="276" w:lineRule="auto"/>
        <w:jc w:val="both"/>
        <w:rPr>
          <w:rFonts w:ascii="Arial" w:hAnsi="Arial" w:cs="Arial"/>
        </w:rPr>
      </w:pPr>
      <w:r w:rsidRPr="00067137">
        <w:rPr>
          <w:rFonts w:ascii="Arial" w:hAnsi="Arial" w:cs="Arial"/>
        </w:rPr>
        <w:t>Tous les documents concernant l'offre seront rédigés en langue française.</w:t>
      </w:r>
    </w:p>
    <w:p w14:paraId="2AB575D2" w14:textId="77777777" w:rsidR="000D1ED5" w:rsidRDefault="000D1ED5" w:rsidP="00DE499D">
      <w:pPr>
        <w:spacing w:after="120" w:line="276" w:lineRule="auto"/>
        <w:jc w:val="both"/>
        <w:rPr>
          <w:rFonts w:ascii="Arial" w:hAnsi="Arial" w:cs="Arial"/>
          <w:b/>
          <w:bCs/>
        </w:rPr>
      </w:pPr>
    </w:p>
    <w:p w14:paraId="14B1ACC9" w14:textId="39527092" w:rsidR="00DE499D" w:rsidRPr="00067137" w:rsidRDefault="00DE499D" w:rsidP="00DE499D">
      <w:pPr>
        <w:spacing w:after="120" w:line="276" w:lineRule="auto"/>
        <w:jc w:val="both"/>
        <w:rPr>
          <w:rFonts w:ascii="Arial" w:hAnsi="Arial" w:cs="Arial"/>
          <w:b/>
          <w:bCs/>
        </w:rPr>
      </w:pPr>
      <w:r w:rsidRPr="00067137">
        <w:rPr>
          <w:rFonts w:ascii="Arial" w:hAnsi="Arial" w:cs="Arial"/>
          <w:b/>
          <w:bCs/>
        </w:rPr>
        <w:t>9.</w:t>
      </w:r>
      <w:r w:rsidRPr="00067137">
        <w:rPr>
          <w:rFonts w:ascii="Arial" w:hAnsi="Arial" w:cs="Arial"/>
          <w:b/>
          <w:bCs/>
        </w:rPr>
        <w:tab/>
        <w:t>Documents constitutifs de l’Offre</w:t>
      </w:r>
    </w:p>
    <w:p w14:paraId="7F3E64E5" w14:textId="1D9A06B6" w:rsidR="00DE499D" w:rsidRPr="00067137" w:rsidRDefault="00DE499D" w:rsidP="00DE499D">
      <w:pPr>
        <w:spacing w:after="120" w:line="276" w:lineRule="auto"/>
        <w:jc w:val="both"/>
        <w:rPr>
          <w:rFonts w:ascii="Arial" w:hAnsi="Arial" w:cs="Arial"/>
          <w:b/>
          <w:bCs/>
        </w:rPr>
      </w:pPr>
      <w:r w:rsidRPr="00067137">
        <w:rPr>
          <w:rFonts w:ascii="Arial" w:hAnsi="Arial" w:cs="Arial"/>
        </w:rPr>
        <w:t xml:space="preserve">L'Offre présentée par le soumissionnaire comprendra </w:t>
      </w:r>
      <w:r w:rsidRPr="00067137">
        <w:rPr>
          <w:rFonts w:ascii="Arial" w:hAnsi="Arial" w:cs="Arial"/>
          <w:b/>
          <w:bCs/>
        </w:rPr>
        <w:t>une</w:t>
      </w:r>
      <w:r w:rsidR="00563D05">
        <w:rPr>
          <w:rFonts w:ascii="Arial" w:hAnsi="Arial" w:cs="Arial"/>
          <w:b/>
          <w:bCs/>
        </w:rPr>
        <w:t xml:space="preserve"> (1)</w:t>
      </w:r>
      <w:r w:rsidRPr="00067137">
        <w:rPr>
          <w:rFonts w:ascii="Arial" w:hAnsi="Arial" w:cs="Arial"/>
          <w:b/>
          <w:bCs/>
        </w:rPr>
        <w:t xml:space="preserve"> offre Administrative, une</w:t>
      </w:r>
      <w:r w:rsidR="00563D05">
        <w:rPr>
          <w:rFonts w:ascii="Arial" w:hAnsi="Arial" w:cs="Arial"/>
          <w:b/>
          <w:bCs/>
        </w:rPr>
        <w:t xml:space="preserve"> (1)</w:t>
      </w:r>
      <w:r w:rsidRPr="00067137">
        <w:rPr>
          <w:rFonts w:ascii="Arial" w:hAnsi="Arial" w:cs="Arial"/>
          <w:b/>
          <w:bCs/>
        </w:rPr>
        <w:t xml:space="preserve"> offre Technique et une</w:t>
      </w:r>
      <w:r w:rsidR="00563D05">
        <w:rPr>
          <w:rFonts w:ascii="Arial" w:hAnsi="Arial" w:cs="Arial"/>
          <w:b/>
          <w:bCs/>
        </w:rPr>
        <w:t xml:space="preserve"> (1)</w:t>
      </w:r>
      <w:r w:rsidRPr="00067137">
        <w:rPr>
          <w:rFonts w:ascii="Arial" w:hAnsi="Arial" w:cs="Arial"/>
          <w:b/>
          <w:bCs/>
        </w:rPr>
        <w:t xml:space="preserve"> offre financière</w:t>
      </w:r>
      <w:r w:rsidR="00A70520">
        <w:rPr>
          <w:rFonts w:ascii="Arial" w:hAnsi="Arial" w:cs="Arial"/>
          <w:b/>
          <w:bCs/>
        </w:rPr>
        <w:t xml:space="preserve">, </w:t>
      </w:r>
      <w:r w:rsidR="00563D05">
        <w:rPr>
          <w:rFonts w:ascii="Arial" w:hAnsi="Arial" w:cs="Arial"/>
          <w:b/>
          <w:bCs/>
        </w:rPr>
        <w:t>séparées.</w:t>
      </w:r>
    </w:p>
    <w:p w14:paraId="17B1A925" w14:textId="77777777" w:rsidR="00DE499D" w:rsidRPr="00067137" w:rsidRDefault="00DE499D" w:rsidP="00DE499D">
      <w:pPr>
        <w:pStyle w:val="Paragraphedeliste"/>
        <w:numPr>
          <w:ilvl w:val="0"/>
          <w:numId w:val="28"/>
        </w:numPr>
        <w:suppressAutoHyphens w:val="0"/>
        <w:autoSpaceDN/>
        <w:spacing w:after="0" w:line="276" w:lineRule="auto"/>
        <w:rPr>
          <w:rFonts w:ascii="Arial" w:hAnsi="Arial"/>
          <w:b/>
          <w:bCs/>
          <w:iCs/>
          <w:sz w:val="24"/>
          <w:szCs w:val="24"/>
          <w:u w:val="single"/>
          <w:lang w:val="fr-FR"/>
        </w:rPr>
      </w:pPr>
      <w:r w:rsidRPr="00067137">
        <w:rPr>
          <w:rFonts w:ascii="Arial" w:hAnsi="Arial"/>
          <w:b/>
          <w:bCs/>
          <w:iCs/>
          <w:sz w:val="24"/>
          <w:szCs w:val="24"/>
          <w:u w:val="single"/>
          <w:lang w:val="fr-FR"/>
        </w:rPr>
        <w:t xml:space="preserve"> Composition de l’offre Administrative : (critères d’éligibilités) </w:t>
      </w:r>
    </w:p>
    <w:p w14:paraId="15B29EFA" w14:textId="77777777" w:rsidR="00DE499D" w:rsidRPr="00067137" w:rsidRDefault="00DE499D" w:rsidP="00DE499D">
      <w:pPr>
        <w:spacing w:line="276" w:lineRule="auto"/>
        <w:jc w:val="both"/>
        <w:rPr>
          <w:rFonts w:ascii="Arial" w:hAnsi="Arial" w:cs="Arial"/>
          <w:iCs/>
        </w:rPr>
      </w:pPr>
      <w:r w:rsidRPr="00067137">
        <w:rPr>
          <w:rFonts w:ascii="Arial" w:hAnsi="Arial" w:cs="Arial"/>
          <w:iCs/>
        </w:rPr>
        <w:t xml:space="preserve">L’offre administrative se compose de documents ci-après : </w:t>
      </w:r>
    </w:p>
    <w:p w14:paraId="00898895" w14:textId="77777777" w:rsidR="00DE499D" w:rsidRPr="00067137" w:rsidRDefault="00DE499D" w:rsidP="00DE499D">
      <w:pPr>
        <w:spacing w:line="276" w:lineRule="auto"/>
        <w:jc w:val="both"/>
        <w:rPr>
          <w:rFonts w:ascii="Arial" w:hAnsi="Arial" w:cs="Arial"/>
          <w:iCs/>
        </w:rPr>
      </w:pPr>
      <w:r w:rsidRPr="00067137">
        <w:rPr>
          <w:rFonts w:ascii="Arial" w:hAnsi="Arial" w:cs="Arial"/>
          <w:iCs/>
        </w:rPr>
        <w:lastRenderedPageBreak/>
        <w:t xml:space="preserve">- La copie du numéro d’identification Fiscal (NIF) </w:t>
      </w:r>
    </w:p>
    <w:p w14:paraId="3749729A" w14:textId="77777777" w:rsidR="00DE499D" w:rsidRPr="00067137" w:rsidRDefault="00DE499D" w:rsidP="00DE499D">
      <w:pPr>
        <w:spacing w:line="276" w:lineRule="auto"/>
        <w:jc w:val="both"/>
        <w:rPr>
          <w:rFonts w:ascii="Arial" w:hAnsi="Arial" w:cs="Arial"/>
          <w:iCs/>
        </w:rPr>
      </w:pPr>
      <w:r w:rsidRPr="00067137">
        <w:rPr>
          <w:rFonts w:ascii="Arial" w:hAnsi="Arial" w:cs="Arial"/>
          <w:iCs/>
        </w:rPr>
        <w:t xml:space="preserve">- La copie du registre du commerce et du crédit Mobilier (RCCM) </w:t>
      </w:r>
    </w:p>
    <w:p w14:paraId="1032D5F4" w14:textId="04F870A1" w:rsidR="00DE499D" w:rsidRPr="00067137" w:rsidRDefault="00DE499D" w:rsidP="00DE499D">
      <w:pPr>
        <w:spacing w:line="276" w:lineRule="auto"/>
        <w:jc w:val="both"/>
        <w:rPr>
          <w:rFonts w:ascii="Arial" w:hAnsi="Arial" w:cs="Arial"/>
          <w:iCs/>
        </w:rPr>
      </w:pPr>
      <w:r w:rsidRPr="00067137">
        <w:rPr>
          <w:rFonts w:ascii="Arial" w:hAnsi="Arial" w:cs="Arial"/>
          <w:iCs/>
        </w:rPr>
        <w:t xml:space="preserve">- La copie de l’attestation de Régularisation Fiscale (ARF) </w:t>
      </w:r>
    </w:p>
    <w:p w14:paraId="0946B95A" w14:textId="77777777" w:rsidR="00DE499D" w:rsidRDefault="00DE499D" w:rsidP="00DE499D">
      <w:pPr>
        <w:spacing w:line="276" w:lineRule="auto"/>
        <w:jc w:val="both"/>
        <w:rPr>
          <w:rFonts w:ascii="Arial" w:hAnsi="Arial" w:cs="Arial"/>
          <w:iCs/>
        </w:rPr>
      </w:pPr>
      <w:r w:rsidRPr="00067137">
        <w:rPr>
          <w:rFonts w:ascii="Arial" w:hAnsi="Arial" w:cs="Arial"/>
          <w:iCs/>
        </w:rPr>
        <w:t xml:space="preserve">- L’agrément du ministère des énergies et des énergies renouvelables </w:t>
      </w:r>
    </w:p>
    <w:p w14:paraId="1363E7CE" w14:textId="77777777" w:rsidR="00113215" w:rsidRPr="00067137" w:rsidRDefault="00113215" w:rsidP="00113215">
      <w:pPr>
        <w:tabs>
          <w:tab w:val="num" w:pos="1865"/>
        </w:tabs>
        <w:suppressAutoHyphens/>
        <w:jc w:val="both"/>
        <w:rPr>
          <w:rFonts w:ascii="Arial" w:hAnsi="Arial" w:cs="Arial"/>
        </w:rPr>
      </w:pPr>
      <w:r>
        <w:rPr>
          <w:rFonts w:ascii="Arial" w:hAnsi="Arial" w:cs="Arial"/>
          <w:iCs/>
        </w:rPr>
        <w:t xml:space="preserve">- </w:t>
      </w:r>
      <w:r>
        <w:rPr>
          <w:rFonts w:ascii="Arial" w:hAnsi="Arial" w:cs="Arial"/>
        </w:rPr>
        <w:t>Fournir la preuve de la disponibilité des kits.</w:t>
      </w:r>
      <w:r w:rsidRPr="00067137">
        <w:rPr>
          <w:rFonts w:ascii="Arial" w:hAnsi="Arial" w:cs="Arial"/>
        </w:rPr>
        <w:t xml:space="preserve"> </w:t>
      </w:r>
    </w:p>
    <w:p w14:paraId="54B20424" w14:textId="7AC073B8" w:rsidR="00113215" w:rsidRPr="00067137" w:rsidRDefault="00113215" w:rsidP="00DE499D">
      <w:pPr>
        <w:spacing w:line="276" w:lineRule="auto"/>
        <w:jc w:val="both"/>
        <w:rPr>
          <w:rFonts w:ascii="Arial" w:hAnsi="Arial" w:cs="Arial"/>
          <w:iCs/>
        </w:rPr>
      </w:pPr>
    </w:p>
    <w:p w14:paraId="79415EA6" w14:textId="77777777" w:rsidR="00DE499D" w:rsidRPr="00067137" w:rsidRDefault="00DE499D" w:rsidP="00DE499D">
      <w:pPr>
        <w:spacing w:line="276" w:lineRule="auto"/>
        <w:jc w:val="both"/>
        <w:rPr>
          <w:rFonts w:ascii="Arial" w:hAnsi="Arial" w:cs="Arial"/>
          <w:iCs/>
        </w:rPr>
      </w:pPr>
      <w:r w:rsidRPr="00067137">
        <w:rPr>
          <w:rFonts w:ascii="Arial" w:hAnsi="Arial" w:cs="Arial"/>
          <w:b/>
          <w:bCs/>
          <w:iCs/>
          <w:highlight w:val="yellow"/>
        </w:rPr>
        <w:t>NB : les documents constituants l’offre administrative ont tous un caractère éliminatoire. Le manque d’une seule pièce rend l’offre inéligible.</w:t>
      </w:r>
    </w:p>
    <w:p w14:paraId="5BD905E8" w14:textId="77777777" w:rsidR="00DE499D" w:rsidRPr="00067137" w:rsidRDefault="00DE499D" w:rsidP="00DE499D">
      <w:pPr>
        <w:jc w:val="both"/>
        <w:rPr>
          <w:rFonts w:ascii="Arial" w:hAnsi="Arial" w:cs="Arial"/>
          <w:iCs/>
        </w:rPr>
      </w:pPr>
    </w:p>
    <w:p w14:paraId="2FC47C02" w14:textId="77777777" w:rsidR="00DE499D" w:rsidRPr="00067137" w:rsidRDefault="00DE499D" w:rsidP="00DE499D">
      <w:pPr>
        <w:pStyle w:val="Paragraphedeliste"/>
        <w:numPr>
          <w:ilvl w:val="0"/>
          <w:numId w:val="27"/>
        </w:numPr>
        <w:suppressAutoHyphens w:val="0"/>
        <w:autoSpaceDN/>
        <w:spacing w:line="276" w:lineRule="auto"/>
        <w:rPr>
          <w:rFonts w:ascii="Arial" w:hAnsi="Arial"/>
          <w:b/>
          <w:bCs/>
          <w:sz w:val="24"/>
          <w:szCs w:val="24"/>
          <w:u w:val="single"/>
          <w:lang w:val="fr-FR"/>
        </w:rPr>
      </w:pPr>
      <w:r w:rsidRPr="00067137">
        <w:rPr>
          <w:rFonts w:ascii="Arial" w:hAnsi="Arial"/>
          <w:b/>
          <w:bCs/>
          <w:sz w:val="24"/>
          <w:szCs w:val="24"/>
          <w:u w:val="single"/>
          <w:lang w:val="fr-FR"/>
        </w:rPr>
        <w:t>Composition de l’offre technique :</w:t>
      </w:r>
    </w:p>
    <w:p w14:paraId="1FD633B1" w14:textId="77777777" w:rsidR="00DE499D" w:rsidRPr="00067137" w:rsidRDefault="00DE499D" w:rsidP="00DE499D">
      <w:pPr>
        <w:spacing w:after="120" w:line="276" w:lineRule="auto"/>
        <w:jc w:val="both"/>
        <w:rPr>
          <w:rFonts w:ascii="Arial" w:hAnsi="Arial" w:cs="Arial"/>
        </w:rPr>
      </w:pPr>
      <w:r w:rsidRPr="00067137">
        <w:rPr>
          <w:rFonts w:ascii="Arial" w:hAnsi="Arial" w:cs="Arial"/>
        </w:rPr>
        <w:t>L’offre technique se compose de documents ci-après :</w:t>
      </w:r>
    </w:p>
    <w:p w14:paraId="7789D468" w14:textId="77777777" w:rsidR="00DE499D" w:rsidRPr="00067137" w:rsidRDefault="00DE499D" w:rsidP="00DE499D">
      <w:pPr>
        <w:pStyle w:val="Paragraphedeliste"/>
        <w:numPr>
          <w:ilvl w:val="0"/>
          <w:numId w:val="29"/>
        </w:numPr>
        <w:suppressAutoHyphens w:val="0"/>
        <w:autoSpaceDN/>
        <w:spacing w:line="276" w:lineRule="auto"/>
        <w:rPr>
          <w:rFonts w:ascii="Arial" w:hAnsi="Arial"/>
          <w:sz w:val="24"/>
          <w:szCs w:val="24"/>
          <w:lang w:val="fr-FR"/>
        </w:rPr>
      </w:pPr>
      <w:r w:rsidRPr="00067137">
        <w:rPr>
          <w:rFonts w:ascii="Arial" w:hAnsi="Arial"/>
          <w:sz w:val="24"/>
          <w:szCs w:val="24"/>
          <w:lang w:val="fr-FR"/>
        </w:rPr>
        <w:t xml:space="preserve">La description détaillée des kits proposées </w:t>
      </w:r>
    </w:p>
    <w:p w14:paraId="7DA68214" w14:textId="77777777" w:rsidR="00DE499D" w:rsidRPr="00067137" w:rsidRDefault="00DE499D" w:rsidP="00DE499D">
      <w:pPr>
        <w:pStyle w:val="Paragraphedeliste"/>
        <w:numPr>
          <w:ilvl w:val="0"/>
          <w:numId w:val="29"/>
        </w:numPr>
        <w:suppressAutoHyphens w:val="0"/>
        <w:autoSpaceDN/>
        <w:spacing w:line="276" w:lineRule="auto"/>
        <w:rPr>
          <w:rFonts w:ascii="Arial" w:hAnsi="Arial"/>
          <w:sz w:val="24"/>
          <w:szCs w:val="24"/>
          <w:lang w:val="fr-FR"/>
        </w:rPr>
      </w:pPr>
      <w:r w:rsidRPr="00067137">
        <w:rPr>
          <w:rFonts w:ascii="Arial" w:hAnsi="Arial"/>
          <w:sz w:val="24"/>
          <w:szCs w:val="24"/>
          <w:lang w:val="fr-FR"/>
        </w:rPr>
        <w:t xml:space="preserve">Fiches techniques des kits proposées  </w:t>
      </w:r>
    </w:p>
    <w:p w14:paraId="77D93378" w14:textId="77777777" w:rsidR="00DE499D" w:rsidRPr="00067137" w:rsidRDefault="00DE499D" w:rsidP="00DE499D">
      <w:pPr>
        <w:pStyle w:val="Paragraphedeliste"/>
        <w:numPr>
          <w:ilvl w:val="0"/>
          <w:numId w:val="29"/>
        </w:numPr>
        <w:suppressAutoHyphens w:val="0"/>
        <w:autoSpaceDN/>
        <w:spacing w:line="276" w:lineRule="auto"/>
        <w:rPr>
          <w:rFonts w:ascii="Arial" w:hAnsi="Arial"/>
          <w:sz w:val="24"/>
          <w:szCs w:val="24"/>
          <w:lang w:val="fr-FR"/>
        </w:rPr>
      </w:pPr>
      <w:r w:rsidRPr="00067137">
        <w:rPr>
          <w:rFonts w:ascii="Arial" w:hAnsi="Arial"/>
          <w:sz w:val="24"/>
          <w:szCs w:val="24"/>
          <w:lang w:val="fr-FR"/>
        </w:rPr>
        <w:t xml:space="preserve">Certificat </w:t>
      </w:r>
      <w:proofErr w:type="spellStart"/>
      <w:r w:rsidRPr="00067137">
        <w:rPr>
          <w:rFonts w:ascii="Arial" w:hAnsi="Arial"/>
          <w:sz w:val="24"/>
          <w:szCs w:val="24"/>
          <w:lang w:val="fr-FR"/>
        </w:rPr>
        <w:t>Verasol</w:t>
      </w:r>
      <w:proofErr w:type="spellEnd"/>
      <w:r w:rsidRPr="00067137">
        <w:rPr>
          <w:rFonts w:ascii="Arial" w:hAnsi="Arial"/>
          <w:sz w:val="24"/>
          <w:szCs w:val="24"/>
          <w:lang w:val="fr-FR"/>
        </w:rPr>
        <w:t xml:space="preserve"> des kits proposés </w:t>
      </w:r>
    </w:p>
    <w:p w14:paraId="62988CAF" w14:textId="77777777" w:rsidR="00DE499D" w:rsidRPr="00067137" w:rsidRDefault="00DE499D" w:rsidP="00DE499D">
      <w:pPr>
        <w:pStyle w:val="Paragraphedeliste"/>
        <w:numPr>
          <w:ilvl w:val="0"/>
          <w:numId w:val="29"/>
        </w:numPr>
        <w:suppressAutoHyphens w:val="0"/>
        <w:autoSpaceDN/>
        <w:spacing w:line="276" w:lineRule="auto"/>
        <w:rPr>
          <w:rFonts w:ascii="Arial" w:hAnsi="Arial"/>
          <w:sz w:val="24"/>
          <w:szCs w:val="24"/>
          <w:lang w:val="fr-FR"/>
        </w:rPr>
      </w:pPr>
      <w:r w:rsidRPr="00067137">
        <w:rPr>
          <w:rFonts w:ascii="Arial" w:hAnsi="Arial"/>
          <w:sz w:val="24"/>
          <w:szCs w:val="24"/>
          <w:lang w:val="fr-FR"/>
        </w:rPr>
        <w:t>Proposer une offre de garantie de minimum deux (02) an</w:t>
      </w:r>
    </w:p>
    <w:p w14:paraId="115A0CCA" w14:textId="77777777" w:rsidR="00DE499D" w:rsidRPr="00067137" w:rsidRDefault="00DE499D" w:rsidP="00DE499D">
      <w:pPr>
        <w:pStyle w:val="Paragraphedeliste"/>
        <w:numPr>
          <w:ilvl w:val="0"/>
          <w:numId w:val="29"/>
        </w:numPr>
        <w:suppressAutoHyphens w:val="0"/>
        <w:autoSpaceDN/>
        <w:spacing w:line="276" w:lineRule="auto"/>
        <w:rPr>
          <w:rFonts w:ascii="Arial" w:hAnsi="Arial"/>
          <w:sz w:val="24"/>
          <w:szCs w:val="24"/>
          <w:lang w:val="fr-FR"/>
        </w:rPr>
      </w:pPr>
      <w:r w:rsidRPr="00067137">
        <w:rPr>
          <w:rFonts w:ascii="Arial" w:hAnsi="Arial"/>
          <w:sz w:val="24"/>
          <w:szCs w:val="24"/>
          <w:lang w:val="fr-FR"/>
        </w:rPr>
        <w:t xml:space="preserve">Proposer un service après-vente et la formation des bénéficiaires à l’utilisation  </w:t>
      </w:r>
    </w:p>
    <w:p w14:paraId="46A9547C" w14:textId="77777777" w:rsidR="00DE499D" w:rsidRPr="00067137" w:rsidRDefault="00DE499D" w:rsidP="00DE499D">
      <w:pPr>
        <w:pStyle w:val="Paragraphedeliste"/>
        <w:spacing w:after="0"/>
        <w:ind w:left="705"/>
        <w:contextualSpacing w:val="0"/>
        <w:rPr>
          <w:rFonts w:ascii="Arial" w:hAnsi="Arial"/>
          <w:iCs/>
          <w:sz w:val="24"/>
          <w:szCs w:val="24"/>
          <w:lang w:val="fr-FR"/>
        </w:rPr>
      </w:pPr>
    </w:p>
    <w:p w14:paraId="691AEE3D" w14:textId="77777777" w:rsidR="00DE499D" w:rsidRPr="00067137" w:rsidRDefault="00DE499D" w:rsidP="00DE499D">
      <w:pPr>
        <w:pStyle w:val="Paragraphedeliste"/>
        <w:numPr>
          <w:ilvl w:val="0"/>
          <w:numId w:val="27"/>
        </w:numPr>
        <w:suppressAutoHyphens w:val="0"/>
        <w:autoSpaceDN/>
        <w:spacing w:after="0" w:line="276" w:lineRule="auto"/>
        <w:rPr>
          <w:rFonts w:ascii="Arial" w:hAnsi="Arial"/>
          <w:b/>
          <w:bCs/>
          <w:iCs/>
          <w:sz w:val="24"/>
          <w:szCs w:val="24"/>
          <w:u w:val="single"/>
          <w:lang w:val="fr-FR"/>
        </w:rPr>
      </w:pPr>
      <w:r w:rsidRPr="00067137">
        <w:rPr>
          <w:rFonts w:ascii="Arial" w:hAnsi="Arial"/>
          <w:b/>
          <w:bCs/>
          <w:iCs/>
          <w:sz w:val="24"/>
          <w:szCs w:val="24"/>
          <w:u w:val="single"/>
          <w:lang w:val="fr-FR"/>
        </w:rPr>
        <w:t>Composition de l’offre financière :</w:t>
      </w:r>
    </w:p>
    <w:p w14:paraId="49328828" w14:textId="77777777" w:rsidR="00DE499D" w:rsidRPr="00067137" w:rsidRDefault="00DE499D" w:rsidP="00DE499D">
      <w:pPr>
        <w:spacing w:line="276" w:lineRule="auto"/>
        <w:jc w:val="both"/>
        <w:rPr>
          <w:rFonts w:ascii="Arial" w:hAnsi="Arial" w:cs="Arial"/>
          <w:color w:val="FF0000"/>
        </w:rPr>
      </w:pPr>
    </w:p>
    <w:p w14:paraId="36347A29" w14:textId="77777777" w:rsidR="007F288E" w:rsidRDefault="00DE499D" w:rsidP="00DE499D">
      <w:pPr>
        <w:spacing w:line="276" w:lineRule="auto"/>
        <w:jc w:val="both"/>
        <w:rPr>
          <w:rFonts w:ascii="Arial" w:hAnsi="Arial" w:cs="Arial"/>
        </w:rPr>
      </w:pPr>
      <w:r w:rsidRPr="00B506E0">
        <w:rPr>
          <w:rFonts w:ascii="Arial" w:hAnsi="Arial" w:cs="Arial"/>
        </w:rPr>
        <w:t>L’offre financière</w:t>
      </w:r>
      <w:r w:rsidRPr="00067137">
        <w:rPr>
          <w:rFonts w:ascii="Arial" w:hAnsi="Arial" w:cs="Arial"/>
        </w:rPr>
        <w:t xml:space="preserve"> contient le devis quantitatif chiffré, avec les différents totaux ; il doit être vérifié arithmétiquement et le total général doit être conforme au montant indiqué dans l’offre.</w:t>
      </w:r>
    </w:p>
    <w:p w14:paraId="329E32E2" w14:textId="6E686696" w:rsidR="00DE499D" w:rsidRPr="00067137" w:rsidRDefault="00DE499D" w:rsidP="00DE499D">
      <w:pPr>
        <w:spacing w:line="276" w:lineRule="auto"/>
        <w:jc w:val="both"/>
        <w:rPr>
          <w:rFonts w:ascii="Arial" w:hAnsi="Arial" w:cs="Arial"/>
        </w:rPr>
      </w:pPr>
      <w:r w:rsidRPr="00067137">
        <w:rPr>
          <w:rFonts w:ascii="Arial" w:hAnsi="Arial" w:cs="Arial"/>
        </w:rPr>
        <w:t xml:space="preserve"> </w:t>
      </w:r>
    </w:p>
    <w:p w14:paraId="7A12E576" w14:textId="77777777" w:rsidR="00DE499D" w:rsidRPr="00067137" w:rsidRDefault="00DE499D" w:rsidP="00DE499D">
      <w:pPr>
        <w:spacing w:line="276" w:lineRule="auto"/>
        <w:jc w:val="both"/>
        <w:rPr>
          <w:rFonts w:ascii="Arial" w:hAnsi="Arial" w:cs="Arial"/>
          <w:iCs/>
        </w:rPr>
      </w:pPr>
      <w:r w:rsidRPr="00067137">
        <w:rPr>
          <w:rFonts w:ascii="Arial" w:hAnsi="Arial" w:cs="Arial"/>
          <w:iCs/>
        </w:rPr>
        <w:t>Toute offre n’ayant pas satisfait aux conditions ci-dessus énumérées sera déclarée non-conforme et rejetée.</w:t>
      </w:r>
    </w:p>
    <w:p w14:paraId="41F9C625" w14:textId="77777777" w:rsidR="00DE499D" w:rsidRPr="00067137" w:rsidRDefault="00DE499D" w:rsidP="00DE499D">
      <w:pPr>
        <w:spacing w:after="120" w:line="276" w:lineRule="auto"/>
        <w:jc w:val="both"/>
        <w:rPr>
          <w:rFonts w:ascii="Arial" w:hAnsi="Arial" w:cs="Arial"/>
          <w:b/>
          <w:bCs/>
        </w:rPr>
      </w:pPr>
      <w:r w:rsidRPr="00067137">
        <w:rPr>
          <w:rFonts w:ascii="Arial" w:hAnsi="Arial" w:cs="Arial"/>
          <w:b/>
          <w:bCs/>
        </w:rPr>
        <w:t>10.</w:t>
      </w:r>
      <w:r w:rsidRPr="00067137">
        <w:rPr>
          <w:rFonts w:ascii="Arial" w:hAnsi="Arial" w:cs="Arial"/>
          <w:b/>
          <w:bCs/>
        </w:rPr>
        <w:tab/>
        <w:t>Monnaie de l’Offre</w:t>
      </w:r>
    </w:p>
    <w:p w14:paraId="26335109" w14:textId="77777777" w:rsidR="00DE499D" w:rsidRPr="00067137" w:rsidRDefault="00DE499D" w:rsidP="00DE499D">
      <w:pPr>
        <w:spacing w:line="276" w:lineRule="auto"/>
        <w:jc w:val="both"/>
        <w:rPr>
          <w:rFonts w:ascii="Arial" w:hAnsi="Arial" w:cs="Arial"/>
        </w:rPr>
      </w:pPr>
      <w:r w:rsidRPr="00067137">
        <w:rPr>
          <w:rFonts w:ascii="Arial" w:hAnsi="Arial" w:cs="Arial"/>
        </w:rPr>
        <w:t>Les prix unitaires et totaux seront libellés par le soumissionnaire en franc CFA.</w:t>
      </w:r>
    </w:p>
    <w:p w14:paraId="19B886B6" w14:textId="77777777" w:rsidR="00DE499D" w:rsidRPr="00067137" w:rsidRDefault="00DE499D" w:rsidP="00DE499D">
      <w:pPr>
        <w:spacing w:after="120" w:line="276" w:lineRule="auto"/>
        <w:jc w:val="both"/>
        <w:rPr>
          <w:rFonts w:ascii="Arial" w:hAnsi="Arial" w:cs="Arial"/>
          <w:b/>
          <w:bCs/>
        </w:rPr>
      </w:pPr>
      <w:r w:rsidRPr="00067137">
        <w:rPr>
          <w:rFonts w:ascii="Arial" w:hAnsi="Arial" w:cs="Arial"/>
          <w:b/>
          <w:bCs/>
        </w:rPr>
        <w:t>11.</w:t>
      </w:r>
      <w:r w:rsidRPr="00067137">
        <w:rPr>
          <w:rFonts w:ascii="Arial" w:hAnsi="Arial" w:cs="Arial"/>
          <w:b/>
          <w:bCs/>
        </w:rPr>
        <w:tab/>
        <w:t>Validité des Offres</w:t>
      </w:r>
    </w:p>
    <w:p w14:paraId="5714AFAF" w14:textId="77777777" w:rsidR="00DE499D" w:rsidRPr="00067137" w:rsidRDefault="00DE499D" w:rsidP="00DE499D">
      <w:pPr>
        <w:spacing w:line="276" w:lineRule="auto"/>
        <w:jc w:val="both"/>
        <w:rPr>
          <w:rFonts w:ascii="Arial" w:hAnsi="Arial" w:cs="Arial"/>
        </w:rPr>
      </w:pPr>
      <w:r w:rsidRPr="00067137">
        <w:rPr>
          <w:rFonts w:ascii="Arial" w:hAnsi="Arial" w:cs="Arial"/>
        </w:rPr>
        <w:t>Les offres resteront valides pendant une période de 90 jours calendaire.</w:t>
      </w:r>
    </w:p>
    <w:p w14:paraId="4FA4B5EC" w14:textId="77777777" w:rsidR="00DE499D" w:rsidRPr="00067137" w:rsidRDefault="00DE499D" w:rsidP="00DE499D">
      <w:pPr>
        <w:spacing w:after="120" w:line="276" w:lineRule="auto"/>
        <w:jc w:val="both"/>
        <w:rPr>
          <w:rFonts w:ascii="Arial" w:hAnsi="Arial" w:cs="Arial"/>
          <w:b/>
          <w:bCs/>
        </w:rPr>
      </w:pPr>
      <w:r w:rsidRPr="00067137">
        <w:rPr>
          <w:rFonts w:ascii="Arial" w:hAnsi="Arial" w:cs="Arial"/>
          <w:b/>
          <w:bCs/>
        </w:rPr>
        <w:t>12.</w:t>
      </w:r>
      <w:r w:rsidRPr="00067137">
        <w:rPr>
          <w:rFonts w:ascii="Arial" w:hAnsi="Arial" w:cs="Arial"/>
          <w:b/>
          <w:bCs/>
        </w:rPr>
        <w:tab/>
        <w:t>Mode de présentation de l’Offre</w:t>
      </w:r>
    </w:p>
    <w:p w14:paraId="7CE40768" w14:textId="77777777" w:rsidR="00DE499D" w:rsidRDefault="00DE499D" w:rsidP="00DE499D">
      <w:pPr>
        <w:tabs>
          <w:tab w:val="left" w:pos="0"/>
          <w:tab w:val="left" w:pos="5940"/>
        </w:tabs>
        <w:autoSpaceDE w:val="0"/>
        <w:autoSpaceDN w:val="0"/>
        <w:adjustRightInd w:val="0"/>
        <w:jc w:val="both"/>
        <w:rPr>
          <w:rFonts w:ascii="Arial" w:hAnsi="Arial" w:cs="Arial"/>
          <w:b/>
          <w:bCs/>
          <w:color w:val="FF0000"/>
          <w:u w:val="single"/>
        </w:rPr>
      </w:pPr>
      <w:r w:rsidRPr="00B506E0">
        <w:rPr>
          <w:rFonts w:ascii="Arial" w:hAnsi="Arial" w:cs="Arial"/>
          <w:color w:val="FF0000"/>
          <w:u w:val="single"/>
        </w:rPr>
        <w:t>Les soumissionnaires présenteront trois (03) offres</w:t>
      </w:r>
      <w:r w:rsidRPr="00B506E0">
        <w:rPr>
          <w:rFonts w:ascii="Arial" w:hAnsi="Arial" w:cs="Arial"/>
          <w:color w:val="FF0000"/>
        </w:rPr>
        <w:t xml:space="preserve">, à savoir </w:t>
      </w:r>
      <w:r w:rsidRPr="00B506E0">
        <w:rPr>
          <w:rFonts w:ascii="Arial" w:hAnsi="Arial" w:cs="Arial"/>
          <w:color w:val="FF0000"/>
          <w:u w:val="single"/>
        </w:rPr>
        <w:t>l’offre administrative</w:t>
      </w:r>
      <w:r w:rsidRPr="00B506E0">
        <w:rPr>
          <w:rFonts w:ascii="Arial" w:hAnsi="Arial" w:cs="Arial"/>
          <w:color w:val="FF0000"/>
        </w:rPr>
        <w:t xml:space="preserve">, </w:t>
      </w:r>
      <w:r w:rsidRPr="00B506E0">
        <w:rPr>
          <w:rFonts w:ascii="Arial" w:hAnsi="Arial" w:cs="Arial"/>
          <w:color w:val="FF0000"/>
          <w:u w:val="single"/>
        </w:rPr>
        <w:t>l’offre Technique</w:t>
      </w:r>
      <w:r w:rsidRPr="00B506E0">
        <w:rPr>
          <w:rFonts w:ascii="Arial" w:hAnsi="Arial" w:cs="Arial"/>
          <w:color w:val="FF0000"/>
        </w:rPr>
        <w:t xml:space="preserve"> et </w:t>
      </w:r>
      <w:r w:rsidRPr="00B506E0">
        <w:rPr>
          <w:rFonts w:ascii="Arial" w:hAnsi="Arial" w:cs="Arial"/>
          <w:color w:val="FF0000"/>
          <w:u w:val="single"/>
        </w:rPr>
        <w:t>l’offre financière</w:t>
      </w:r>
      <w:r w:rsidRPr="00B506E0">
        <w:rPr>
          <w:rFonts w:ascii="Arial" w:hAnsi="Arial" w:cs="Arial"/>
          <w:bCs/>
          <w:color w:val="FF0000"/>
        </w:rPr>
        <w:t xml:space="preserve"> </w:t>
      </w:r>
      <w:r w:rsidRPr="00B506E0">
        <w:rPr>
          <w:rFonts w:ascii="Arial" w:hAnsi="Arial" w:cs="Arial"/>
          <w:b/>
          <w:bCs/>
          <w:color w:val="FF0000"/>
        </w:rPr>
        <w:t xml:space="preserve">dans trois enveloppes différentes </w:t>
      </w:r>
      <w:r w:rsidRPr="00B506E0">
        <w:rPr>
          <w:rFonts w:ascii="Arial" w:hAnsi="Arial" w:cs="Arial"/>
          <w:b/>
          <w:bCs/>
          <w:color w:val="FF0000"/>
          <w:u w:val="single"/>
        </w:rPr>
        <w:t>le tout dans une grande enveloppe.</w:t>
      </w:r>
    </w:p>
    <w:p w14:paraId="3C229352" w14:textId="77777777" w:rsidR="00695057" w:rsidRPr="00B506E0" w:rsidRDefault="00695057" w:rsidP="00DE499D">
      <w:pPr>
        <w:tabs>
          <w:tab w:val="left" w:pos="0"/>
          <w:tab w:val="left" w:pos="5940"/>
        </w:tabs>
        <w:autoSpaceDE w:val="0"/>
        <w:autoSpaceDN w:val="0"/>
        <w:adjustRightInd w:val="0"/>
        <w:jc w:val="both"/>
        <w:rPr>
          <w:rFonts w:ascii="Arial" w:hAnsi="Arial" w:cs="Arial"/>
          <w:b/>
          <w:bCs/>
          <w:color w:val="FF0000"/>
          <w:u w:val="single"/>
        </w:rPr>
      </w:pPr>
    </w:p>
    <w:p w14:paraId="52FD1778" w14:textId="16F35B4B" w:rsidR="00DE499D" w:rsidRDefault="00DE499D" w:rsidP="00DE499D">
      <w:pPr>
        <w:spacing w:line="276" w:lineRule="auto"/>
        <w:jc w:val="both"/>
        <w:rPr>
          <w:rFonts w:ascii="Arial" w:hAnsi="Arial" w:cs="Arial"/>
          <w:b/>
          <w:bCs/>
        </w:rPr>
      </w:pPr>
      <w:r w:rsidRPr="00067137">
        <w:rPr>
          <w:rFonts w:ascii="Arial" w:hAnsi="Arial" w:cs="Arial"/>
        </w:rPr>
        <w:t>NB : Veuillez bien vouloir noter l’objet de la prestation avec le numéro sur</w:t>
      </w:r>
      <w:r w:rsidR="0025318C">
        <w:rPr>
          <w:rFonts w:ascii="Arial" w:hAnsi="Arial" w:cs="Arial"/>
        </w:rPr>
        <w:t xml:space="preserve"> les trois petites enveloppes ET sur</w:t>
      </w:r>
      <w:r w:rsidRPr="00067137">
        <w:rPr>
          <w:rFonts w:ascii="Arial" w:hAnsi="Arial" w:cs="Arial"/>
        </w:rPr>
        <w:t xml:space="preserve"> la grande enveloppe : </w:t>
      </w:r>
      <w:r w:rsidR="00E93D73" w:rsidRPr="00E93D73">
        <w:rPr>
          <w:rFonts w:ascii="Arial" w:hAnsi="Arial" w:cs="Arial"/>
        </w:rPr>
        <w:t>« </w:t>
      </w:r>
      <w:r w:rsidRPr="00E93D73">
        <w:rPr>
          <w:rFonts w:ascii="Arial" w:hAnsi="Arial" w:cs="Arial"/>
          <w:b/>
          <w:bCs/>
        </w:rPr>
        <w:t>Dossier N°</w:t>
      </w:r>
      <w:r w:rsidRPr="00E93D73">
        <w:rPr>
          <w:rFonts w:ascii="Arial" w:hAnsi="Arial" w:cs="Arial"/>
        </w:rPr>
        <w:t xml:space="preserve"> </w:t>
      </w:r>
      <w:r w:rsidR="00E93D73" w:rsidRPr="00E93D73">
        <w:rPr>
          <w:rFonts w:ascii="Arial" w:hAnsi="Arial" w:cs="Arial"/>
          <w:b/>
          <w:bCs/>
        </w:rPr>
        <w:t>7000004787</w:t>
      </w:r>
      <w:r w:rsidRPr="00E93D73">
        <w:rPr>
          <w:rFonts w:ascii="Arial" w:hAnsi="Arial" w:cs="Arial"/>
          <w:b/>
          <w:bCs/>
        </w:rPr>
        <w:t>_</w:t>
      </w:r>
      <w:r w:rsidRPr="00E93D73">
        <w:rPr>
          <w:rFonts w:ascii="Arial" w:eastAsia="Arial" w:hAnsi="Arial" w:cs="Arial"/>
          <w:b/>
          <w:bCs/>
        </w:rPr>
        <w:t xml:space="preserve"> </w:t>
      </w:r>
      <w:r w:rsidRPr="00E93D73">
        <w:rPr>
          <w:rFonts w:ascii="Arial" w:hAnsi="Arial" w:cs="Arial"/>
          <w:b/>
          <w:bCs/>
        </w:rPr>
        <w:t>Achat et installation de kits solaires certifiés à Zinder et Tahoua</w:t>
      </w:r>
      <w:r w:rsidR="00E93D73" w:rsidRPr="00E93D73">
        <w:rPr>
          <w:rFonts w:ascii="Arial" w:hAnsi="Arial" w:cs="Arial"/>
          <w:b/>
          <w:bCs/>
        </w:rPr>
        <w:t> »</w:t>
      </w:r>
      <w:r w:rsidR="007F288E">
        <w:rPr>
          <w:rFonts w:ascii="Arial" w:hAnsi="Arial" w:cs="Arial"/>
          <w:b/>
          <w:bCs/>
        </w:rPr>
        <w:t>.</w:t>
      </w:r>
    </w:p>
    <w:p w14:paraId="16F27468" w14:textId="77777777" w:rsidR="007F288E" w:rsidRPr="00E93D73" w:rsidRDefault="007F288E" w:rsidP="00DE499D">
      <w:pPr>
        <w:spacing w:line="276" w:lineRule="auto"/>
        <w:jc w:val="both"/>
        <w:rPr>
          <w:rFonts w:ascii="Arial" w:hAnsi="Arial" w:cs="Arial"/>
          <w:b/>
          <w:bCs/>
        </w:rPr>
      </w:pPr>
    </w:p>
    <w:p w14:paraId="527A25A4" w14:textId="77777777" w:rsidR="00DE499D" w:rsidRDefault="00DE499D" w:rsidP="00DE499D">
      <w:pPr>
        <w:spacing w:after="120" w:line="276" w:lineRule="auto"/>
        <w:jc w:val="both"/>
        <w:rPr>
          <w:rFonts w:ascii="Arial" w:hAnsi="Arial" w:cs="Arial"/>
        </w:rPr>
      </w:pPr>
      <w:r w:rsidRPr="00067137">
        <w:rPr>
          <w:rFonts w:ascii="Arial" w:hAnsi="Arial" w:cs="Arial"/>
        </w:rPr>
        <w:t>Toute offre dont l’objet et/ou le numéro ne sont pas correctement inscrits sur les enveloppes ne sera pas identifiable et ne sera donc pas ouverte.</w:t>
      </w:r>
    </w:p>
    <w:p w14:paraId="1373EBB7" w14:textId="77777777" w:rsidR="007F288E" w:rsidRPr="00067137" w:rsidRDefault="007F288E" w:rsidP="00DE499D">
      <w:pPr>
        <w:spacing w:after="120" w:line="276" w:lineRule="auto"/>
        <w:jc w:val="both"/>
        <w:rPr>
          <w:rFonts w:ascii="Arial" w:hAnsi="Arial" w:cs="Arial"/>
        </w:rPr>
      </w:pPr>
    </w:p>
    <w:p w14:paraId="3302F69F" w14:textId="77777777" w:rsidR="00DE499D" w:rsidRPr="00067137" w:rsidRDefault="00DE499D" w:rsidP="00DE499D">
      <w:pPr>
        <w:spacing w:after="120" w:line="276" w:lineRule="auto"/>
        <w:jc w:val="both"/>
        <w:rPr>
          <w:rFonts w:ascii="Arial" w:hAnsi="Arial" w:cs="Arial"/>
          <w:b/>
          <w:bCs/>
        </w:rPr>
      </w:pPr>
      <w:r w:rsidRPr="00067137">
        <w:rPr>
          <w:rFonts w:ascii="Arial" w:hAnsi="Arial" w:cs="Arial"/>
          <w:b/>
          <w:bCs/>
        </w:rPr>
        <w:lastRenderedPageBreak/>
        <w:t>13.</w:t>
      </w:r>
      <w:r w:rsidRPr="00067137">
        <w:rPr>
          <w:rFonts w:ascii="Arial" w:hAnsi="Arial" w:cs="Arial"/>
          <w:b/>
          <w:bCs/>
        </w:rPr>
        <w:tab/>
        <w:t>Adresse, Lieu et Date de remise des Offres</w:t>
      </w:r>
    </w:p>
    <w:p w14:paraId="13BBF6C6" w14:textId="77777777" w:rsidR="00DE499D" w:rsidRPr="00067137" w:rsidRDefault="00DE499D" w:rsidP="00DE499D">
      <w:pPr>
        <w:spacing w:after="120" w:line="276" w:lineRule="auto"/>
        <w:jc w:val="both"/>
        <w:rPr>
          <w:rFonts w:ascii="Arial" w:hAnsi="Arial" w:cs="Arial"/>
          <w:b/>
          <w:bCs/>
        </w:rPr>
      </w:pPr>
      <w:r w:rsidRPr="00067137">
        <w:rPr>
          <w:rFonts w:ascii="Arial" w:hAnsi="Arial" w:cs="Arial"/>
          <w:b/>
          <w:bCs/>
        </w:rPr>
        <w:t>13.1</w:t>
      </w:r>
      <w:r w:rsidRPr="00067137">
        <w:rPr>
          <w:rFonts w:ascii="Arial" w:hAnsi="Arial" w:cs="Arial"/>
          <w:b/>
          <w:bCs/>
        </w:rPr>
        <w:tab/>
        <w:t>Adresse / Lieu</w:t>
      </w:r>
    </w:p>
    <w:p w14:paraId="4894E892" w14:textId="7252F9CB" w:rsidR="00B875DC" w:rsidRDefault="00DE499D" w:rsidP="00DE499D">
      <w:pPr>
        <w:spacing w:line="276" w:lineRule="auto"/>
        <w:jc w:val="both"/>
        <w:rPr>
          <w:rFonts w:ascii="Arial" w:hAnsi="Arial" w:cs="Arial"/>
        </w:rPr>
      </w:pPr>
      <w:r w:rsidRPr="00067137">
        <w:rPr>
          <w:rFonts w:ascii="Arial" w:hAnsi="Arial" w:cs="Arial"/>
        </w:rPr>
        <w:t>Les Offres doivent être déposées sous enveloppes fermées</w:t>
      </w:r>
      <w:r w:rsidR="00D64D7E">
        <w:rPr>
          <w:rFonts w:ascii="Arial" w:hAnsi="Arial" w:cs="Arial"/>
        </w:rPr>
        <w:t xml:space="preserve"> </w:t>
      </w:r>
      <w:r w:rsidR="00D64D7E" w:rsidRPr="00A13B67">
        <w:rPr>
          <w:rFonts w:ascii="Arial" w:hAnsi="Arial" w:cs="Arial"/>
        </w:rPr>
        <w:t>à la Réception du</w:t>
      </w:r>
      <w:r w:rsidR="00911A51">
        <w:rPr>
          <w:rFonts w:ascii="Arial" w:hAnsi="Arial" w:cs="Arial"/>
        </w:rPr>
        <w:t xml:space="preserve"> Bureau GIZ Niamey,</w:t>
      </w:r>
      <w:r w:rsidR="00577627">
        <w:rPr>
          <w:rFonts w:ascii="Arial" w:hAnsi="Arial" w:cs="Arial"/>
        </w:rPr>
        <w:t xml:space="preserve"> </w:t>
      </w:r>
      <w:r w:rsidR="00577627" w:rsidRPr="00911A51">
        <w:rPr>
          <w:rFonts w:ascii="Arial" w:hAnsi="Arial" w:cs="Arial"/>
          <w:b/>
          <w:bCs/>
          <w:color w:val="FF0000"/>
          <w:u w:val="single"/>
        </w:rPr>
        <w:t>AU PLUS TARD le 13.04.2026 2026 à 12H Heures Précises</w:t>
      </w:r>
      <w:r w:rsidR="00577627">
        <w:rPr>
          <w:rFonts w:ascii="Arial" w:hAnsi="Arial" w:cs="Arial"/>
        </w:rPr>
        <w:t>,</w:t>
      </w:r>
      <w:r w:rsidRPr="00067137">
        <w:rPr>
          <w:rFonts w:ascii="Arial" w:hAnsi="Arial" w:cs="Arial"/>
        </w:rPr>
        <w:t xml:space="preserve"> avec la mention suivante :</w:t>
      </w:r>
    </w:p>
    <w:p w14:paraId="2CF6C892" w14:textId="38EF1F6A" w:rsidR="00DE499D" w:rsidRPr="00067137" w:rsidRDefault="00DE499D" w:rsidP="00DE499D">
      <w:pPr>
        <w:spacing w:line="276" w:lineRule="auto"/>
        <w:jc w:val="both"/>
        <w:rPr>
          <w:rFonts w:ascii="Arial" w:hAnsi="Arial" w:cs="Arial"/>
          <w:b/>
          <w:bCs/>
          <w:color w:val="FF0000"/>
        </w:rPr>
      </w:pPr>
      <w:r w:rsidRPr="00067137">
        <w:rPr>
          <w:rFonts w:ascii="Arial" w:hAnsi="Arial" w:cs="Arial"/>
        </w:rPr>
        <w:t xml:space="preserve"> </w:t>
      </w:r>
    </w:p>
    <w:p w14:paraId="4CF090AF" w14:textId="1418ADEF" w:rsidR="00D64D7E" w:rsidRPr="00911A51" w:rsidRDefault="00D64D7E" w:rsidP="00911A51">
      <w:pPr>
        <w:rPr>
          <w:rFonts w:ascii="Arial" w:hAnsi="Arial"/>
          <w:b/>
          <w:bCs/>
        </w:rPr>
      </w:pPr>
      <w:r w:rsidRPr="00911A51">
        <w:rPr>
          <w:rFonts w:ascii="Arial" w:hAnsi="Arial"/>
          <w:b/>
          <w:bCs/>
        </w:rPr>
        <w:t>Bureau de la GIZ à Niamey</w:t>
      </w:r>
      <w:r w:rsidR="00DE499D" w:rsidRPr="00911A51">
        <w:rPr>
          <w:rFonts w:ascii="Arial" w:hAnsi="Arial" w:cs="Arial"/>
          <w:b/>
          <w:bCs/>
        </w:rPr>
        <w:t xml:space="preserve"> </w:t>
      </w:r>
    </w:p>
    <w:p w14:paraId="12795D30" w14:textId="518C1735" w:rsidR="00DE499D" w:rsidRPr="00911A51" w:rsidRDefault="00DE499D" w:rsidP="00911A51">
      <w:pPr>
        <w:rPr>
          <w:rFonts w:ascii="Arial" w:hAnsi="Arial"/>
          <w:b/>
          <w:bCs/>
        </w:rPr>
      </w:pPr>
      <w:r w:rsidRPr="00911A51">
        <w:rPr>
          <w:rFonts w:ascii="Arial" w:hAnsi="Arial"/>
          <w:b/>
          <w:bCs/>
        </w:rPr>
        <w:t>B.P. N° 10 814</w:t>
      </w:r>
    </w:p>
    <w:p w14:paraId="54F8AD3D" w14:textId="0491F227" w:rsidR="00DE499D" w:rsidRPr="00911A51" w:rsidRDefault="00DE499D" w:rsidP="00911A51">
      <w:pPr>
        <w:spacing w:line="360" w:lineRule="auto"/>
        <w:rPr>
          <w:rFonts w:ascii="Arial" w:hAnsi="Arial"/>
          <w:b/>
          <w:bCs/>
        </w:rPr>
      </w:pPr>
      <w:r w:rsidRPr="00911A51">
        <w:rPr>
          <w:rFonts w:ascii="Arial" w:hAnsi="Arial"/>
          <w:b/>
          <w:bCs/>
        </w:rPr>
        <w:t>A l’attention de Madame la Directrice Administrative et Financière</w:t>
      </w:r>
    </w:p>
    <w:p w14:paraId="6555D52E" w14:textId="55C220D0" w:rsidR="00B875DC" w:rsidRPr="00911A51" w:rsidRDefault="00DE499D" w:rsidP="00911A51">
      <w:pPr>
        <w:spacing w:line="360" w:lineRule="auto"/>
        <w:rPr>
          <w:rFonts w:ascii="Arial" w:hAnsi="Arial"/>
        </w:rPr>
      </w:pPr>
      <w:r w:rsidRPr="00911A51">
        <w:rPr>
          <w:rFonts w:ascii="Arial" w:hAnsi="Arial"/>
          <w:b/>
          <w:bCs/>
          <w:u w:val="single"/>
        </w:rPr>
        <w:t>Dossier N°</w:t>
      </w:r>
      <w:r w:rsidR="0043349C" w:rsidRPr="00911A51">
        <w:rPr>
          <w:rFonts w:ascii="Arial" w:hAnsi="Arial"/>
          <w:b/>
          <w:bCs/>
          <w:u w:val="single"/>
        </w:rPr>
        <w:t>7000004787</w:t>
      </w:r>
      <w:r w:rsidRPr="00911A51">
        <w:rPr>
          <w:rFonts w:ascii="Arial" w:hAnsi="Arial"/>
          <w:b/>
          <w:bCs/>
        </w:rPr>
        <w:t>– (CONFIDENTIEL)</w:t>
      </w:r>
    </w:p>
    <w:p w14:paraId="548F56FC" w14:textId="7811DD3B" w:rsidR="00911A51" w:rsidRPr="00911A51" w:rsidRDefault="00911A51" w:rsidP="00911A51">
      <w:pPr>
        <w:pStyle w:val="Default"/>
        <w:spacing w:after="120" w:line="276" w:lineRule="auto"/>
        <w:jc w:val="both"/>
        <w:rPr>
          <w:b/>
          <w:bCs/>
          <w:color w:val="FF0000"/>
        </w:rPr>
      </w:pPr>
      <w:r w:rsidRPr="00067137">
        <w:rPr>
          <w:b/>
          <w:bCs/>
          <w:u w:val="single"/>
        </w:rPr>
        <w:t>Objet :</w:t>
      </w:r>
      <w:r w:rsidRPr="00067137">
        <w:rPr>
          <w:b/>
          <w:bCs/>
        </w:rPr>
        <w:t xml:space="preserve"> «</w:t>
      </w:r>
      <w:r>
        <w:rPr>
          <w:b/>
          <w:bCs/>
        </w:rPr>
        <w:t> </w:t>
      </w:r>
      <w:r w:rsidRPr="0043349C">
        <w:rPr>
          <w:b/>
          <w:bCs/>
          <w:color w:val="auto"/>
        </w:rPr>
        <w:t>Dossier n°7000004787</w:t>
      </w:r>
      <w:r>
        <w:rPr>
          <w:b/>
          <w:bCs/>
          <w:color w:val="auto"/>
        </w:rPr>
        <w:t>_</w:t>
      </w:r>
      <w:r w:rsidRPr="0043349C">
        <w:rPr>
          <w:rFonts w:eastAsia="Arial"/>
          <w:b/>
          <w:bCs/>
          <w:color w:val="auto"/>
        </w:rPr>
        <w:t>Achat et installation de kits solaires certifiés à Zinder et Tahoua »</w:t>
      </w:r>
      <w:r>
        <w:rPr>
          <w:rFonts w:eastAsia="Arial"/>
          <w:b/>
          <w:bCs/>
          <w:color w:val="auto"/>
        </w:rPr>
        <w:t>.</w:t>
      </w:r>
      <w:r w:rsidRPr="0043349C">
        <w:rPr>
          <w:b/>
          <w:bCs/>
          <w:color w:val="auto"/>
        </w:rPr>
        <w:t xml:space="preserve"> </w:t>
      </w:r>
    </w:p>
    <w:p w14:paraId="631ADCD7" w14:textId="5FF0DE5B" w:rsidR="00DE499D" w:rsidRDefault="00DE499D" w:rsidP="0043349C">
      <w:pPr>
        <w:spacing w:line="360" w:lineRule="auto"/>
        <w:jc w:val="both"/>
        <w:rPr>
          <w:rFonts w:ascii="Arial" w:hAnsi="Arial" w:cs="Arial"/>
          <w:u w:val="single"/>
        </w:rPr>
      </w:pPr>
      <w:r w:rsidRPr="00067137">
        <w:rPr>
          <w:rFonts w:ascii="Arial" w:hAnsi="Arial" w:cs="Arial"/>
          <w:u w:val="single"/>
        </w:rPr>
        <w:t>Les offres arrivées après ce</w:t>
      </w:r>
      <w:r w:rsidR="00911A51">
        <w:rPr>
          <w:rFonts w:ascii="Arial" w:hAnsi="Arial" w:cs="Arial"/>
          <w:u w:val="single"/>
        </w:rPr>
        <w:t>tte</w:t>
      </w:r>
      <w:r w:rsidRPr="00067137">
        <w:rPr>
          <w:rFonts w:ascii="Arial" w:hAnsi="Arial" w:cs="Arial"/>
          <w:u w:val="single"/>
        </w:rPr>
        <w:t xml:space="preserve"> date et heure ne seront pas prises en considération.</w:t>
      </w:r>
    </w:p>
    <w:p w14:paraId="2F0E3E0E" w14:textId="77777777" w:rsidR="0043349C" w:rsidRPr="00067137" w:rsidRDefault="0043349C" w:rsidP="00DE499D">
      <w:pPr>
        <w:jc w:val="both"/>
        <w:rPr>
          <w:rFonts w:ascii="Arial" w:hAnsi="Arial" w:cs="Arial"/>
          <w:u w:val="single"/>
        </w:rPr>
      </w:pPr>
    </w:p>
    <w:p w14:paraId="79169F58" w14:textId="77777777" w:rsidR="00DE499D" w:rsidRPr="00067137" w:rsidRDefault="00DE499D" w:rsidP="00DE499D">
      <w:pPr>
        <w:spacing w:line="276" w:lineRule="auto"/>
        <w:jc w:val="both"/>
        <w:rPr>
          <w:rFonts w:ascii="Arial" w:hAnsi="Arial" w:cs="Arial"/>
          <w:b/>
          <w:bCs/>
          <w:highlight w:val="yellow"/>
        </w:rPr>
      </w:pPr>
      <w:r w:rsidRPr="00067137">
        <w:rPr>
          <w:rFonts w:ascii="Arial" w:hAnsi="Arial" w:cs="Arial"/>
          <w:b/>
          <w:bCs/>
        </w:rPr>
        <w:t>13.2</w:t>
      </w:r>
      <w:r w:rsidRPr="00067137">
        <w:rPr>
          <w:rFonts w:ascii="Arial" w:hAnsi="Arial" w:cs="Arial"/>
          <w:b/>
          <w:bCs/>
        </w:rPr>
        <w:tab/>
        <w:t>Date de remise des offres.</w:t>
      </w:r>
    </w:p>
    <w:p w14:paraId="73EBDE6A" w14:textId="1BFE6273" w:rsidR="00DE499D" w:rsidRPr="0072432B" w:rsidRDefault="00DE499D" w:rsidP="00DE499D">
      <w:pPr>
        <w:spacing w:line="276" w:lineRule="auto"/>
        <w:jc w:val="both"/>
        <w:rPr>
          <w:rFonts w:ascii="Arial" w:hAnsi="Arial" w:cs="Arial"/>
          <w:b/>
          <w:bCs/>
          <w:color w:val="FF0000"/>
        </w:rPr>
      </w:pPr>
      <w:r w:rsidRPr="0072432B">
        <w:rPr>
          <w:rFonts w:ascii="Arial" w:hAnsi="Arial" w:cs="Arial"/>
          <w:b/>
          <w:bCs/>
          <w:color w:val="FF0000"/>
        </w:rPr>
        <w:t xml:space="preserve">Votre offre doit être </w:t>
      </w:r>
      <w:r w:rsidR="00372A04" w:rsidRPr="0072432B">
        <w:rPr>
          <w:rFonts w:ascii="Arial" w:hAnsi="Arial" w:cs="Arial"/>
          <w:b/>
          <w:bCs/>
          <w:color w:val="FF0000"/>
        </w:rPr>
        <w:t>déposée</w:t>
      </w:r>
      <w:r w:rsidRPr="0072432B">
        <w:rPr>
          <w:rFonts w:ascii="Arial" w:hAnsi="Arial" w:cs="Arial"/>
          <w:b/>
          <w:bCs/>
          <w:color w:val="FF0000"/>
        </w:rPr>
        <w:t xml:space="preserve"> au plus tard le</w:t>
      </w:r>
      <w:r w:rsidR="00372A04" w:rsidRPr="0072432B">
        <w:rPr>
          <w:rFonts w:ascii="Arial" w:hAnsi="Arial" w:cs="Arial"/>
          <w:b/>
          <w:bCs/>
          <w:color w:val="FF0000"/>
        </w:rPr>
        <w:t xml:space="preserve"> 13.04.2026 à 12H00</w:t>
      </w:r>
    </w:p>
    <w:p w14:paraId="3AC074A1" w14:textId="77777777" w:rsidR="00DE499D" w:rsidRPr="00067137" w:rsidRDefault="00DE499D" w:rsidP="00DE499D">
      <w:pPr>
        <w:spacing w:after="120" w:line="276" w:lineRule="auto"/>
        <w:jc w:val="both"/>
        <w:rPr>
          <w:rFonts w:ascii="Arial" w:hAnsi="Arial" w:cs="Arial"/>
          <w:b/>
          <w:bCs/>
        </w:rPr>
      </w:pPr>
      <w:r w:rsidRPr="00067137">
        <w:rPr>
          <w:rFonts w:ascii="Arial" w:hAnsi="Arial" w:cs="Arial"/>
          <w:b/>
          <w:bCs/>
        </w:rPr>
        <w:t>14.</w:t>
      </w:r>
      <w:r w:rsidRPr="00067137">
        <w:rPr>
          <w:rFonts w:ascii="Arial" w:hAnsi="Arial" w:cs="Arial"/>
          <w:b/>
          <w:bCs/>
        </w:rPr>
        <w:tab/>
        <w:t>Examen des Offres</w:t>
      </w:r>
    </w:p>
    <w:p w14:paraId="04472287" w14:textId="77777777" w:rsidR="00DE499D" w:rsidRPr="00067137" w:rsidRDefault="00DE499D" w:rsidP="00DE499D">
      <w:pPr>
        <w:spacing w:after="120" w:line="276" w:lineRule="auto"/>
        <w:jc w:val="both"/>
        <w:rPr>
          <w:rFonts w:ascii="Arial" w:hAnsi="Arial" w:cs="Arial"/>
        </w:rPr>
      </w:pPr>
      <w:r w:rsidRPr="00067137">
        <w:rPr>
          <w:rFonts w:ascii="Arial" w:hAnsi="Arial" w:cs="Arial"/>
        </w:rPr>
        <w:t>14.1</w:t>
      </w:r>
      <w:r w:rsidRPr="00067137">
        <w:rPr>
          <w:rFonts w:ascii="Arial" w:hAnsi="Arial" w:cs="Arial"/>
        </w:rPr>
        <w:tab/>
        <w:t>Avant d'effectuer l'évaluation détaillée des offres, la GIZ vérifiera que chaque offre :</w:t>
      </w:r>
    </w:p>
    <w:p w14:paraId="380446F2" w14:textId="77777777" w:rsidR="00DE499D" w:rsidRPr="00067137" w:rsidRDefault="00DE499D" w:rsidP="00DE499D">
      <w:pPr>
        <w:numPr>
          <w:ilvl w:val="0"/>
          <w:numId w:val="9"/>
        </w:numPr>
        <w:spacing w:line="276" w:lineRule="auto"/>
        <w:ind w:left="1275" w:hanging="567"/>
        <w:jc w:val="both"/>
        <w:rPr>
          <w:rFonts w:ascii="Arial" w:hAnsi="Arial" w:cs="Arial"/>
        </w:rPr>
      </w:pPr>
      <w:proofErr w:type="gramStart"/>
      <w:r w:rsidRPr="00067137">
        <w:rPr>
          <w:rFonts w:ascii="Arial" w:hAnsi="Arial" w:cs="Arial"/>
        </w:rPr>
        <w:t>est</w:t>
      </w:r>
      <w:proofErr w:type="gramEnd"/>
      <w:r w:rsidRPr="00067137">
        <w:rPr>
          <w:rFonts w:ascii="Arial" w:hAnsi="Arial" w:cs="Arial"/>
        </w:rPr>
        <w:t xml:space="preserve"> conforme aux conditions requises par les documents d’appel d’offres, </w:t>
      </w:r>
      <w:r w:rsidRPr="00067137">
        <w:rPr>
          <w:rFonts w:ascii="Arial" w:hAnsi="Arial" w:cs="Arial"/>
          <w:u w:val="single"/>
        </w:rPr>
        <w:t>particulièrement aux spécifications techniques</w:t>
      </w:r>
      <w:r w:rsidRPr="00067137">
        <w:rPr>
          <w:rFonts w:ascii="Arial" w:hAnsi="Arial" w:cs="Arial"/>
        </w:rPr>
        <w:t> ;</w:t>
      </w:r>
    </w:p>
    <w:p w14:paraId="17228AB5" w14:textId="77777777" w:rsidR="00DE499D" w:rsidRPr="00067137" w:rsidRDefault="00DE499D" w:rsidP="00DE499D">
      <w:pPr>
        <w:numPr>
          <w:ilvl w:val="0"/>
          <w:numId w:val="9"/>
        </w:numPr>
        <w:spacing w:line="276" w:lineRule="auto"/>
        <w:ind w:left="1275" w:hanging="567"/>
        <w:jc w:val="both"/>
        <w:rPr>
          <w:rFonts w:ascii="Arial" w:hAnsi="Arial" w:cs="Arial"/>
        </w:rPr>
      </w:pPr>
      <w:proofErr w:type="gramStart"/>
      <w:r w:rsidRPr="00067137">
        <w:rPr>
          <w:rFonts w:ascii="Arial" w:hAnsi="Arial" w:cs="Arial"/>
        </w:rPr>
        <w:t>est</w:t>
      </w:r>
      <w:proofErr w:type="gramEnd"/>
      <w:r w:rsidRPr="00067137">
        <w:rPr>
          <w:rFonts w:ascii="Arial" w:hAnsi="Arial" w:cs="Arial"/>
        </w:rPr>
        <w:t xml:space="preserve"> complète surtout en ce qui concerne les pièces administratives et fiscales</w:t>
      </w:r>
    </w:p>
    <w:p w14:paraId="232FFE99" w14:textId="272ECB58" w:rsidR="00DE499D" w:rsidRPr="00067137" w:rsidRDefault="00DE499D" w:rsidP="00DE499D">
      <w:pPr>
        <w:numPr>
          <w:ilvl w:val="0"/>
          <w:numId w:val="9"/>
        </w:numPr>
        <w:tabs>
          <w:tab w:val="num" w:pos="1410"/>
        </w:tabs>
        <w:spacing w:after="120" w:line="276" w:lineRule="auto"/>
        <w:ind w:left="1409"/>
        <w:jc w:val="both"/>
        <w:rPr>
          <w:rFonts w:ascii="Arial" w:hAnsi="Arial" w:cs="Arial"/>
        </w:rPr>
      </w:pPr>
      <w:r w:rsidRPr="3A9CF2A8">
        <w:rPr>
          <w:rFonts w:ascii="Arial" w:hAnsi="Arial" w:cs="Arial"/>
        </w:rPr>
        <w:t xml:space="preserve">Présente toute information que la GIZ peut </w:t>
      </w:r>
      <w:r w:rsidR="1C412219" w:rsidRPr="3A9CF2A8">
        <w:rPr>
          <w:rFonts w:ascii="Arial" w:hAnsi="Arial" w:cs="Arial"/>
        </w:rPr>
        <w:t>exiger. ￼</w:t>
      </w:r>
    </w:p>
    <w:p w14:paraId="0346F9F2" w14:textId="77777777" w:rsidR="00DE499D" w:rsidRPr="00067137" w:rsidRDefault="00DE499D" w:rsidP="00DE499D">
      <w:pPr>
        <w:spacing w:after="120" w:line="276" w:lineRule="auto"/>
        <w:jc w:val="both"/>
        <w:rPr>
          <w:rFonts w:ascii="Arial" w:hAnsi="Arial" w:cs="Arial"/>
        </w:rPr>
      </w:pPr>
      <w:r w:rsidRPr="00067137">
        <w:rPr>
          <w:rFonts w:ascii="Arial" w:hAnsi="Arial" w:cs="Arial"/>
          <w:b/>
          <w:bCs/>
        </w:rPr>
        <w:t>14.2</w:t>
      </w:r>
      <w:r w:rsidRPr="00067137">
        <w:rPr>
          <w:rFonts w:ascii="Arial" w:hAnsi="Arial" w:cs="Arial"/>
        </w:rPr>
        <w:tab/>
        <w:t>Si une offre n'est pas conforme, elle sera rejetée par la GIZ et ne pourra pas, par la suite, devenir conforme par une correction ou un retrait de la divergence ou de la réserve qui la rende non conforme.</w:t>
      </w:r>
    </w:p>
    <w:p w14:paraId="54EF5B88" w14:textId="77777777" w:rsidR="00DE499D" w:rsidRPr="00067137" w:rsidRDefault="00DE499D" w:rsidP="00DE499D">
      <w:pPr>
        <w:spacing w:after="120" w:line="276" w:lineRule="auto"/>
        <w:jc w:val="both"/>
        <w:rPr>
          <w:rFonts w:ascii="Arial" w:hAnsi="Arial" w:cs="Arial"/>
        </w:rPr>
      </w:pPr>
      <w:r w:rsidRPr="00067137">
        <w:rPr>
          <w:rFonts w:ascii="Arial" w:hAnsi="Arial" w:cs="Arial"/>
          <w:b/>
          <w:bCs/>
        </w:rPr>
        <w:t>14.3</w:t>
      </w:r>
      <w:r w:rsidRPr="00067137">
        <w:rPr>
          <w:rFonts w:ascii="Arial" w:hAnsi="Arial" w:cs="Arial"/>
        </w:rPr>
        <w:tab/>
        <w:t>Ensuite, toutes les offres complètes et enregistrées conformément aux règles de ce DAO seront examinées selon les critères du point 7.</w:t>
      </w:r>
    </w:p>
    <w:p w14:paraId="7D974719" w14:textId="77777777" w:rsidR="00DE499D" w:rsidRPr="00067137" w:rsidRDefault="00DE499D" w:rsidP="00DE499D">
      <w:pPr>
        <w:spacing w:after="120" w:line="276" w:lineRule="auto"/>
        <w:jc w:val="both"/>
        <w:rPr>
          <w:rFonts w:ascii="Arial" w:hAnsi="Arial" w:cs="Arial"/>
        </w:rPr>
      </w:pPr>
      <w:r w:rsidRPr="00067137">
        <w:rPr>
          <w:rFonts w:ascii="Arial" w:hAnsi="Arial" w:cs="Arial"/>
          <w:b/>
          <w:bCs/>
        </w:rPr>
        <w:t>14.4</w:t>
      </w:r>
      <w:r w:rsidRPr="00067137">
        <w:rPr>
          <w:rFonts w:ascii="Arial" w:hAnsi="Arial" w:cs="Arial"/>
        </w:rPr>
        <w:tab/>
        <w:t>La GIZ n’est pas tenue d’accepter l’offre la plus basse ou toute autre offre ; elle n’est pas non plus tenue responsable des dépenses ou des pertes susceptibles d’être supportées par un Soumissionnaire pendant la préparation de son offre ou tenue de les rembourser.</w:t>
      </w:r>
    </w:p>
    <w:p w14:paraId="2F8F80FF" w14:textId="77777777" w:rsidR="00DE499D" w:rsidRPr="00067137" w:rsidRDefault="00DE499D" w:rsidP="00DE499D">
      <w:pPr>
        <w:spacing w:after="120" w:line="276" w:lineRule="auto"/>
        <w:jc w:val="both"/>
        <w:rPr>
          <w:rFonts w:ascii="Arial" w:hAnsi="Arial" w:cs="Arial"/>
          <w:b/>
          <w:bCs/>
        </w:rPr>
      </w:pPr>
      <w:r w:rsidRPr="00067137">
        <w:rPr>
          <w:rFonts w:ascii="Arial" w:hAnsi="Arial" w:cs="Arial"/>
          <w:b/>
          <w:bCs/>
        </w:rPr>
        <w:t>15.</w:t>
      </w:r>
      <w:r w:rsidRPr="00067137">
        <w:rPr>
          <w:rFonts w:ascii="Arial" w:hAnsi="Arial" w:cs="Arial"/>
          <w:b/>
          <w:bCs/>
        </w:rPr>
        <w:tab/>
        <w:t>Correction des Erreurs</w:t>
      </w:r>
    </w:p>
    <w:p w14:paraId="2F54744E" w14:textId="77777777" w:rsidR="00DE499D" w:rsidRPr="00067137" w:rsidRDefault="00DE499D" w:rsidP="00DE499D">
      <w:pPr>
        <w:spacing w:after="120" w:line="276" w:lineRule="auto"/>
        <w:jc w:val="both"/>
        <w:rPr>
          <w:rFonts w:ascii="Arial" w:hAnsi="Arial" w:cs="Arial"/>
        </w:rPr>
      </w:pPr>
      <w:r w:rsidRPr="00067137">
        <w:rPr>
          <w:rFonts w:ascii="Arial" w:hAnsi="Arial" w:cs="Arial"/>
          <w:b/>
          <w:bCs/>
        </w:rPr>
        <w:t>15.1</w:t>
      </w:r>
      <w:r w:rsidRPr="00067137">
        <w:rPr>
          <w:rFonts w:ascii="Arial" w:hAnsi="Arial" w:cs="Arial"/>
        </w:rPr>
        <w:tab/>
        <w:t>Les offres dont on a déterminé qu'elles sont conformes seront vérifiées par la GIZ pour en rectifier les erreurs de calcul. Les erreurs seront corrigées par la GIZ comme suit :</w:t>
      </w:r>
    </w:p>
    <w:p w14:paraId="55FE9A9E" w14:textId="77777777" w:rsidR="00DE499D" w:rsidRPr="00067137" w:rsidRDefault="00DE499D" w:rsidP="00DE499D">
      <w:pPr>
        <w:numPr>
          <w:ilvl w:val="0"/>
          <w:numId w:val="10"/>
        </w:numPr>
        <w:spacing w:line="276" w:lineRule="auto"/>
        <w:ind w:left="1408"/>
        <w:jc w:val="both"/>
        <w:rPr>
          <w:rFonts w:ascii="Arial" w:hAnsi="Arial" w:cs="Arial"/>
        </w:rPr>
      </w:pPr>
      <w:proofErr w:type="gramStart"/>
      <w:r w:rsidRPr="00067137">
        <w:rPr>
          <w:rFonts w:ascii="Arial" w:hAnsi="Arial" w:cs="Arial"/>
        </w:rPr>
        <w:lastRenderedPageBreak/>
        <w:t>lorsqu'il</w:t>
      </w:r>
      <w:proofErr w:type="gramEnd"/>
      <w:r w:rsidRPr="00067137">
        <w:rPr>
          <w:rFonts w:ascii="Arial" w:hAnsi="Arial" w:cs="Arial"/>
        </w:rPr>
        <w:t xml:space="preserve"> y a une différence entre le montant en chiffres et celui en lettres, le montant en lettres fera foi ; et</w:t>
      </w:r>
    </w:p>
    <w:p w14:paraId="237E87C7" w14:textId="77777777" w:rsidR="00DE499D" w:rsidRPr="00067137" w:rsidRDefault="00DE499D" w:rsidP="00DE499D">
      <w:pPr>
        <w:numPr>
          <w:ilvl w:val="0"/>
          <w:numId w:val="10"/>
        </w:numPr>
        <w:tabs>
          <w:tab w:val="clear" w:pos="1410"/>
          <w:tab w:val="num" w:pos="705"/>
        </w:tabs>
        <w:spacing w:after="120" w:line="276" w:lineRule="auto"/>
        <w:ind w:left="1406" w:hanging="703"/>
        <w:jc w:val="both"/>
        <w:rPr>
          <w:rFonts w:ascii="Arial" w:hAnsi="Arial" w:cs="Arial"/>
        </w:rPr>
      </w:pPr>
      <w:proofErr w:type="gramStart"/>
      <w:r w:rsidRPr="00067137">
        <w:rPr>
          <w:rFonts w:ascii="Arial" w:hAnsi="Arial" w:cs="Arial"/>
        </w:rPr>
        <w:t>lorsqu'il</w:t>
      </w:r>
      <w:proofErr w:type="gramEnd"/>
      <w:r w:rsidRPr="00067137">
        <w:rPr>
          <w:rFonts w:ascii="Arial" w:hAnsi="Arial" w:cs="Arial"/>
        </w:rPr>
        <w:t xml:space="preserve"> y a une différence entre le prix unitaire et le prix total obtenu en multipliant le prix unitaire par la quantité, le prix unitaire cité fera foi, à moins que la GIZ estime qu'il s'agit d'une erreur grossière de virgule dans le prix unitaire, auquel cas le total tel qu'il est présenté prévaudra et le prix unitaire sera corrigé.</w:t>
      </w:r>
    </w:p>
    <w:p w14:paraId="482B91BE" w14:textId="77777777" w:rsidR="00DE499D" w:rsidRPr="00067137" w:rsidRDefault="00DE499D" w:rsidP="00DE499D">
      <w:pPr>
        <w:spacing w:line="276" w:lineRule="auto"/>
        <w:jc w:val="both"/>
        <w:rPr>
          <w:rFonts w:ascii="Arial" w:hAnsi="Arial" w:cs="Arial"/>
        </w:rPr>
      </w:pPr>
      <w:r w:rsidRPr="00067137">
        <w:rPr>
          <w:rFonts w:ascii="Arial" w:hAnsi="Arial" w:cs="Arial"/>
          <w:b/>
          <w:bCs/>
        </w:rPr>
        <w:t>15.2</w:t>
      </w:r>
      <w:r w:rsidRPr="00067137">
        <w:rPr>
          <w:rFonts w:ascii="Arial" w:hAnsi="Arial" w:cs="Arial"/>
        </w:rPr>
        <w:tab/>
        <w:t>Le montant figurant dans l’offre sera rectifié par la GIZ conformément à la procédure susmentionnée pour la correction des erreurs et, avec l'accord du soumissionnaire, sera réputé engager le soumissionnaire. Si le soumissionnaire n'accepte pas le montant corrigé, son offre sera rejetée.</w:t>
      </w:r>
    </w:p>
    <w:p w14:paraId="4A83058F" w14:textId="77777777" w:rsidR="00DE499D" w:rsidRPr="00067137" w:rsidRDefault="00DE499D" w:rsidP="00DE499D">
      <w:pPr>
        <w:jc w:val="both"/>
        <w:rPr>
          <w:rFonts w:ascii="Arial" w:hAnsi="Arial" w:cs="Arial"/>
        </w:rPr>
      </w:pPr>
    </w:p>
    <w:p w14:paraId="1F790921" w14:textId="77777777" w:rsidR="00DE499D" w:rsidRPr="00067137" w:rsidRDefault="00DE499D" w:rsidP="00DE499D">
      <w:pPr>
        <w:spacing w:after="120" w:line="276" w:lineRule="auto"/>
        <w:jc w:val="both"/>
        <w:rPr>
          <w:rFonts w:ascii="Arial" w:hAnsi="Arial" w:cs="Arial"/>
          <w:b/>
          <w:bCs/>
        </w:rPr>
      </w:pPr>
      <w:r w:rsidRPr="00067137">
        <w:rPr>
          <w:rFonts w:ascii="Arial" w:hAnsi="Arial" w:cs="Arial"/>
          <w:b/>
          <w:bCs/>
        </w:rPr>
        <w:t>16.</w:t>
      </w:r>
      <w:r w:rsidRPr="00067137">
        <w:rPr>
          <w:rFonts w:ascii="Arial" w:hAnsi="Arial" w:cs="Arial"/>
          <w:b/>
          <w:bCs/>
        </w:rPr>
        <w:tab/>
        <w:t>Corruption et manœuvres frauduleuses</w:t>
      </w:r>
    </w:p>
    <w:p w14:paraId="01600A17" w14:textId="77777777" w:rsidR="00DE499D" w:rsidRPr="00067137" w:rsidRDefault="00DE499D" w:rsidP="00DE499D">
      <w:pPr>
        <w:spacing w:line="276" w:lineRule="auto"/>
        <w:jc w:val="both"/>
        <w:rPr>
          <w:rFonts w:ascii="Arial" w:hAnsi="Arial" w:cs="Arial"/>
        </w:rPr>
      </w:pPr>
      <w:r w:rsidRPr="00067137">
        <w:rPr>
          <w:rFonts w:ascii="Arial" w:hAnsi="Arial" w:cs="Arial"/>
        </w:rPr>
        <w:t>La GIZ requiert des emprunteurs (y compris les bénéficiaires de ses apports financiers) ainsi que des soumissionnaires/fournisseurs/entreprises prenant part aux marchés qu'elle finance, d'observer les normes d'éthique les plus élevées lors de la passation et de l'exécution de ces marchés. A cet effet, la GIZ :</w:t>
      </w:r>
    </w:p>
    <w:p w14:paraId="5C6FB253" w14:textId="77777777" w:rsidR="00DE499D" w:rsidRPr="00067137" w:rsidRDefault="00DE499D" w:rsidP="00DE499D">
      <w:pPr>
        <w:spacing w:line="276" w:lineRule="auto"/>
        <w:jc w:val="both"/>
        <w:rPr>
          <w:rFonts w:ascii="Arial" w:hAnsi="Arial" w:cs="Arial"/>
        </w:rPr>
      </w:pPr>
      <w:r w:rsidRPr="00067137">
        <w:rPr>
          <w:rFonts w:ascii="Arial" w:hAnsi="Arial" w:cs="Arial"/>
        </w:rPr>
        <w:t>Définit comme suit les termes :</w:t>
      </w:r>
    </w:p>
    <w:p w14:paraId="44190D2B" w14:textId="77777777" w:rsidR="00DE499D" w:rsidRPr="00067137" w:rsidRDefault="00DE499D" w:rsidP="00DE499D">
      <w:pPr>
        <w:pStyle w:val="Paragraphedeliste"/>
        <w:numPr>
          <w:ilvl w:val="0"/>
          <w:numId w:val="13"/>
        </w:numPr>
        <w:suppressAutoHyphens w:val="0"/>
        <w:autoSpaceDN/>
        <w:spacing w:after="0" w:line="276" w:lineRule="auto"/>
        <w:contextualSpacing w:val="0"/>
        <w:rPr>
          <w:rFonts w:ascii="Arial" w:hAnsi="Arial"/>
          <w:sz w:val="24"/>
          <w:szCs w:val="24"/>
          <w:lang w:val="fr-FR"/>
        </w:rPr>
      </w:pPr>
      <w:r w:rsidRPr="00067137">
        <w:rPr>
          <w:rFonts w:ascii="Arial" w:hAnsi="Arial"/>
          <w:b/>
          <w:bCs/>
          <w:sz w:val="24"/>
          <w:szCs w:val="24"/>
          <w:lang w:val="fr-FR"/>
        </w:rPr>
        <w:t>"corruption"</w:t>
      </w:r>
      <w:r w:rsidRPr="00067137">
        <w:rPr>
          <w:rFonts w:ascii="Arial" w:hAnsi="Arial"/>
          <w:sz w:val="24"/>
          <w:szCs w:val="24"/>
          <w:lang w:val="fr-FR"/>
        </w:rPr>
        <w:t xml:space="preserve"> signifie le fait d'offrir, de donner, d'agréer ou de solliciter toute chose ayant une valeur dans le but d'influencer l'action d'un responsable dans le processus de passation et d'exécution du marché ; et</w:t>
      </w:r>
    </w:p>
    <w:p w14:paraId="101B08F6" w14:textId="77777777" w:rsidR="00DE499D" w:rsidRPr="00067137" w:rsidRDefault="00DE499D" w:rsidP="00DE499D">
      <w:pPr>
        <w:pStyle w:val="Paragraphedeliste"/>
        <w:numPr>
          <w:ilvl w:val="0"/>
          <w:numId w:val="13"/>
        </w:numPr>
        <w:suppressAutoHyphens w:val="0"/>
        <w:autoSpaceDN/>
        <w:spacing w:after="0" w:line="276" w:lineRule="auto"/>
        <w:contextualSpacing w:val="0"/>
        <w:rPr>
          <w:rFonts w:ascii="Arial" w:hAnsi="Arial"/>
          <w:sz w:val="24"/>
          <w:szCs w:val="24"/>
          <w:lang w:val="fr-FR"/>
        </w:rPr>
      </w:pPr>
      <w:r w:rsidRPr="00067137">
        <w:rPr>
          <w:rFonts w:ascii="Arial" w:hAnsi="Arial"/>
          <w:sz w:val="24"/>
          <w:szCs w:val="24"/>
          <w:lang w:val="fr-FR"/>
        </w:rPr>
        <w:t>"</w:t>
      </w:r>
      <w:r w:rsidRPr="00067137">
        <w:rPr>
          <w:rFonts w:ascii="Arial" w:hAnsi="Arial"/>
          <w:b/>
          <w:bCs/>
          <w:sz w:val="24"/>
          <w:szCs w:val="24"/>
          <w:lang w:val="fr-FR"/>
        </w:rPr>
        <w:t>manœuvres frauduleuses"</w:t>
      </w:r>
      <w:r w:rsidRPr="00067137">
        <w:rPr>
          <w:rFonts w:ascii="Arial" w:hAnsi="Arial"/>
          <w:sz w:val="24"/>
          <w:szCs w:val="24"/>
          <w:lang w:val="fr-FR"/>
        </w:rPr>
        <w:t xml:space="preserve"> signifient une présentation inexacte des faits dans le but d'influencer le processus de passation ou d'exécution du marché au détriment de l'emprunteur, et incluent la collusion entre soumissionnaires (avant ou après la soumission des offres) en vue de fixer les prix des offres à des niveaux artificiellement non concurrentiels et de priver l'emprunteur des avantages d'une concurrence libre et ouverte ;</w:t>
      </w:r>
    </w:p>
    <w:p w14:paraId="78336CC7" w14:textId="4B0B035A" w:rsidR="00DE499D" w:rsidRPr="00067137" w:rsidRDefault="00DE499D" w:rsidP="00DE499D">
      <w:pPr>
        <w:tabs>
          <w:tab w:val="num" w:pos="705"/>
        </w:tabs>
        <w:spacing w:after="120" w:line="276" w:lineRule="auto"/>
        <w:jc w:val="both"/>
        <w:rPr>
          <w:rFonts w:ascii="Arial" w:hAnsi="Arial" w:cs="Arial"/>
        </w:rPr>
      </w:pPr>
      <w:proofErr w:type="gramStart"/>
      <w:r w:rsidRPr="00067137">
        <w:rPr>
          <w:rFonts w:ascii="Arial" w:hAnsi="Arial" w:cs="Arial"/>
        </w:rPr>
        <w:t>rejettera</w:t>
      </w:r>
      <w:proofErr w:type="gramEnd"/>
      <w:r w:rsidRPr="00067137">
        <w:rPr>
          <w:rFonts w:ascii="Arial" w:hAnsi="Arial" w:cs="Arial"/>
        </w:rPr>
        <w:t xml:space="preserve"> toute proposition d'attribution du marché qui lui sera proposée ou qu'il aura approuvé sur la base d'informations incomplètes, inexactes ou fallacieuses fournies par l'emprunteur, ou s'il est établi, par décision d'un tribunal, ou à la suite d'une mission spéciale d'audit que le marché a été attribué à la suite de pratiques irrégulières. Dans ce cas, le soumissionnaire peut également se voir interdire toute participation aux projets financés par la GIZ.</w:t>
      </w:r>
    </w:p>
    <w:p w14:paraId="67E0FCF6" w14:textId="77777777" w:rsidR="00DE499D" w:rsidRPr="00067137" w:rsidRDefault="00DE499D" w:rsidP="00DE499D">
      <w:pPr>
        <w:jc w:val="both"/>
        <w:rPr>
          <w:rFonts w:ascii="Arial" w:hAnsi="Arial" w:cs="Arial"/>
          <w:b/>
          <w:bCs/>
          <w:u w:val="single"/>
        </w:rPr>
      </w:pPr>
      <w:r w:rsidRPr="00067137">
        <w:rPr>
          <w:rFonts w:ascii="Arial" w:hAnsi="Arial" w:cs="Arial"/>
          <w:b/>
          <w:bCs/>
        </w:rPr>
        <w:t>NB :</w:t>
      </w:r>
      <w:r w:rsidRPr="00067137">
        <w:rPr>
          <w:rFonts w:ascii="Arial" w:hAnsi="Arial" w:cs="Arial"/>
        </w:rPr>
        <w:t xml:space="preserve"> </w:t>
      </w:r>
      <w:r w:rsidRPr="00067137">
        <w:rPr>
          <w:rFonts w:ascii="Arial" w:hAnsi="Arial" w:cs="Arial"/>
          <w:b/>
          <w:bCs/>
        </w:rPr>
        <w:t>Les offres incomplètes ou arrivées après ces dates et heures ne seront pas prises en considération.</w:t>
      </w:r>
    </w:p>
    <w:p w14:paraId="3D554E25" w14:textId="77777777" w:rsidR="00DE499D" w:rsidRPr="00067137" w:rsidRDefault="00DE499D" w:rsidP="00DE499D">
      <w:pPr>
        <w:pStyle w:val="Default"/>
        <w:jc w:val="both"/>
      </w:pPr>
      <w:r w:rsidRPr="00067137">
        <w:t>La GIZ Niger se réserve le droit, de ne donner aucune suite à tout ou partie du présent Avis d’Appel d’Offres.</w:t>
      </w:r>
    </w:p>
    <w:p w14:paraId="04682C17" w14:textId="065573E6" w:rsidR="009737EC" w:rsidRPr="00F479C1" w:rsidRDefault="009737EC" w:rsidP="00F479C1">
      <w:pPr>
        <w:autoSpaceDE w:val="0"/>
        <w:autoSpaceDN w:val="0"/>
        <w:adjustRightInd w:val="0"/>
        <w:spacing w:after="43" w:line="259" w:lineRule="auto"/>
        <w:contextualSpacing/>
        <w:rPr>
          <w:rFonts w:ascii="Arial" w:eastAsia="Calibri" w:hAnsi="Arial" w:cs="Arial"/>
          <w:lang w:eastAsia="en-US"/>
        </w:rPr>
      </w:pPr>
    </w:p>
    <w:sectPr w:rsidR="009737EC" w:rsidRPr="00F479C1" w:rsidSect="00260E8B">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35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85DA7" w14:textId="77777777" w:rsidR="00BC6F65" w:rsidRPr="00067137" w:rsidRDefault="00BC6F65">
      <w:r w:rsidRPr="00067137">
        <w:separator/>
      </w:r>
    </w:p>
  </w:endnote>
  <w:endnote w:type="continuationSeparator" w:id="0">
    <w:p w14:paraId="31CEDF7B" w14:textId="77777777" w:rsidR="00BC6F65" w:rsidRPr="00067137" w:rsidRDefault="00BC6F65">
      <w:r w:rsidRPr="000671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ravur Condensed Bold">
    <w:charset w:val="4D"/>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55C78" w14:textId="77777777" w:rsidR="009024A0" w:rsidRPr="00067137" w:rsidRDefault="009024A0" w:rsidP="00B52C8B">
    <w:pPr>
      <w:pStyle w:val="Pieddepage"/>
      <w:framePr w:wrap="around" w:vAnchor="text" w:hAnchor="margin" w:xAlign="center" w:y="1"/>
      <w:rPr>
        <w:rStyle w:val="Numrodepage"/>
        <w:lang w:val="fr-FR"/>
      </w:rPr>
    </w:pPr>
    <w:r w:rsidRPr="00067137">
      <w:rPr>
        <w:rStyle w:val="Numrodepage"/>
        <w:lang w:val="fr-FR"/>
      </w:rPr>
      <w:fldChar w:fldCharType="begin"/>
    </w:r>
    <w:r w:rsidRPr="00067137">
      <w:rPr>
        <w:rStyle w:val="Numrodepage"/>
        <w:lang w:val="fr-FR"/>
      </w:rPr>
      <w:instrText xml:space="preserve">PAGE  </w:instrText>
    </w:r>
    <w:r w:rsidRPr="00067137">
      <w:rPr>
        <w:rStyle w:val="Numrodepage"/>
        <w:lang w:val="fr-FR"/>
      </w:rPr>
      <w:fldChar w:fldCharType="end"/>
    </w:r>
  </w:p>
  <w:p w14:paraId="39D9476E" w14:textId="77777777" w:rsidR="009024A0" w:rsidRPr="00067137" w:rsidRDefault="009024A0">
    <w:pPr>
      <w:pStyle w:val="Pieddepage"/>
      <w:rPr>
        <w:lang w:val="fr-FR"/>
      </w:rPr>
    </w:pPr>
  </w:p>
  <w:p w14:paraId="5F9606A6" w14:textId="77777777" w:rsidR="00B52C8B" w:rsidRPr="00067137" w:rsidRDefault="00B52C8B"/>
  <w:p w14:paraId="1989F748" w14:textId="77777777" w:rsidR="00B52C8B" w:rsidRPr="00067137" w:rsidRDefault="00B52C8B"/>
  <w:p w14:paraId="5CE04AFD" w14:textId="77777777" w:rsidR="00B52C8B" w:rsidRPr="00067137" w:rsidRDefault="00B52C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1F548" w14:textId="77777777" w:rsidR="009024A0" w:rsidRPr="00067137" w:rsidRDefault="004569D7" w:rsidP="00A17AD8">
    <w:pPr>
      <w:pStyle w:val="Pieddepage"/>
      <w:jc w:val="right"/>
      <w:rPr>
        <w:sz w:val="18"/>
        <w:lang w:val="fr-FR"/>
      </w:rPr>
    </w:pPr>
    <w:r w:rsidRPr="00067137">
      <w:rPr>
        <w:sz w:val="18"/>
        <w:lang w:val="fr-FR"/>
      </w:rPr>
      <w:fldChar w:fldCharType="begin"/>
    </w:r>
    <w:r w:rsidRPr="00067137">
      <w:rPr>
        <w:sz w:val="18"/>
        <w:lang w:val="fr-FR"/>
      </w:rPr>
      <w:instrText>PAGE   \* MERGEFORMAT</w:instrText>
    </w:r>
    <w:r w:rsidRPr="00067137">
      <w:rPr>
        <w:sz w:val="18"/>
        <w:lang w:val="fr-FR"/>
      </w:rPr>
      <w:fldChar w:fldCharType="separate"/>
    </w:r>
    <w:r w:rsidR="005A4343" w:rsidRPr="00067137">
      <w:rPr>
        <w:sz w:val="18"/>
        <w:lang w:val="fr-FR"/>
      </w:rPr>
      <w:t>1</w:t>
    </w:r>
    <w:r w:rsidRPr="00067137">
      <w:rPr>
        <w:sz w:val="18"/>
        <w:lang w:val="fr-FR"/>
      </w:rPr>
      <w:fldChar w:fldCharType="end"/>
    </w:r>
  </w:p>
  <w:p w14:paraId="405BA871" w14:textId="77777777" w:rsidR="00B52C8B" w:rsidRPr="00067137" w:rsidRDefault="00B52C8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4F01" w14:textId="77777777" w:rsidR="00F26249" w:rsidRPr="00067137" w:rsidRDefault="00F26249">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87481" w14:textId="77777777" w:rsidR="00BC6F65" w:rsidRPr="00067137" w:rsidRDefault="00BC6F65">
      <w:r w:rsidRPr="00067137">
        <w:separator/>
      </w:r>
    </w:p>
  </w:footnote>
  <w:footnote w:type="continuationSeparator" w:id="0">
    <w:p w14:paraId="7012D237" w14:textId="77777777" w:rsidR="00BC6F65" w:rsidRPr="00067137" w:rsidRDefault="00BC6F65">
      <w:r w:rsidRPr="000671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D80C" w14:textId="77777777" w:rsidR="00F26249" w:rsidRPr="00067137" w:rsidRDefault="00F2624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4ECF" w14:textId="1C37B48C" w:rsidR="007B35D5" w:rsidRPr="00067137" w:rsidRDefault="002E013F" w:rsidP="007B35D5">
    <w:pPr>
      <w:pStyle w:val="En-tte"/>
      <w:rPr>
        <w:i/>
        <w:sz w:val="20"/>
        <w:szCs w:val="20"/>
      </w:rPr>
    </w:pPr>
    <w:r>
      <w:rPr>
        <w:noProof/>
      </w:rPr>
      <w:drawing>
        <wp:anchor distT="0" distB="0" distL="114300" distR="114300" simplePos="0" relativeHeight="251658240" behindDoc="0" locked="0" layoutInCell="1" allowOverlap="1" wp14:anchorId="43491A31" wp14:editId="5810EBEC">
          <wp:simplePos x="0" y="0"/>
          <wp:positionH relativeFrom="margin">
            <wp:align>right</wp:align>
          </wp:positionH>
          <wp:positionV relativeFrom="paragraph">
            <wp:posOffset>-109220</wp:posOffset>
          </wp:positionV>
          <wp:extent cx="995045" cy="995045"/>
          <wp:effectExtent l="0" t="0" r="0" b="0"/>
          <wp:wrapNone/>
          <wp:docPr id="2" name="Image 9" descr="gizlogo-standar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gizlogo-standard-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045" cy="9950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667EAA3B" wp14:editId="710EADBF">
          <wp:simplePos x="0" y="0"/>
          <wp:positionH relativeFrom="margin">
            <wp:posOffset>0</wp:posOffset>
          </wp:positionH>
          <wp:positionV relativeFrom="paragraph">
            <wp:posOffset>-181610</wp:posOffset>
          </wp:positionV>
          <wp:extent cx="1485900" cy="835025"/>
          <wp:effectExtent l="0" t="0" r="0" b="0"/>
          <wp:wrapNone/>
          <wp:docPr id="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2">
                    <a:extLst>
                      <a:ext uri="{28A0092B-C50C-407E-A947-70E740481C1C}">
                        <a14:useLocalDpi xmlns:a14="http://schemas.microsoft.com/office/drawing/2010/main" val="0"/>
                      </a:ext>
                    </a:extLst>
                  </a:blip>
                  <a:srcRect l="13734" t="19495" r="15236" b="25562"/>
                  <a:stretch>
                    <a:fillRect/>
                  </a:stretch>
                </pic:blipFill>
                <pic:spPr bwMode="auto">
                  <a:xfrm>
                    <a:off x="0" y="0"/>
                    <a:ext cx="1485900" cy="835025"/>
                  </a:xfrm>
                  <a:prstGeom prst="rect">
                    <a:avLst/>
                  </a:prstGeom>
                  <a:noFill/>
                </pic:spPr>
              </pic:pic>
            </a:graphicData>
          </a:graphic>
          <wp14:sizeRelH relativeFrom="page">
            <wp14:pctWidth>0</wp14:pctWidth>
          </wp14:sizeRelH>
          <wp14:sizeRelV relativeFrom="page">
            <wp14:pctHeight>0</wp14:pctHeight>
          </wp14:sizeRelV>
        </wp:anchor>
      </w:drawing>
    </w:r>
  </w:p>
  <w:p w14:paraId="50B0198A" w14:textId="77777777" w:rsidR="007B35D5" w:rsidRPr="00067137" w:rsidRDefault="007B35D5" w:rsidP="007B35D5">
    <w:pPr>
      <w:pStyle w:val="En-tte"/>
      <w:rPr>
        <w:i/>
        <w:sz w:val="20"/>
        <w:szCs w:val="20"/>
      </w:rPr>
    </w:pPr>
  </w:p>
  <w:p w14:paraId="0ED0A1C5" w14:textId="77777777" w:rsidR="007B35D5" w:rsidRPr="00067137" w:rsidRDefault="007B35D5" w:rsidP="007B35D5">
    <w:pPr>
      <w:pStyle w:val="En-tte"/>
      <w:rPr>
        <w:i/>
        <w:sz w:val="20"/>
        <w:szCs w:val="20"/>
      </w:rPr>
    </w:pPr>
  </w:p>
  <w:p w14:paraId="74DAC5D9" w14:textId="77777777" w:rsidR="007B35D5" w:rsidRPr="00067137" w:rsidRDefault="007B35D5" w:rsidP="007B35D5">
    <w:pPr>
      <w:pStyle w:val="En-tte"/>
    </w:pPr>
  </w:p>
  <w:p w14:paraId="07E51A62" w14:textId="77777777" w:rsidR="00F653BD" w:rsidRPr="00067137" w:rsidRDefault="00F653BD" w:rsidP="00A17AD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630F" w14:textId="77777777" w:rsidR="00F26249" w:rsidRPr="00067137" w:rsidRDefault="00F2624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6D7B"/>
    <w:multiLevelType w:val="hybridMultilevel"/>
    <w:tmpl w:val="9A4256B2"/>
    <w:lvl w:ilvl="0" w:tplc="E9061AD6">
      <w:start w:val="1"/>
      <w:numFmt w:val="bullet"/>
      <w:lvlText w:val=""/>
      <w:lvlJc w:val="left"/>
      <w:pPr>
        <w:ind w:left="501" w:hanging="360"/>
      </w:pPr>
      <w:rPr>
        <w:rFonts w:ascii="Symbol" w:hAnsi="Symbol" w:hint="default"/>
        <w:color w:val="00A399"/>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73BD0"/>
    <w:multiLevelType w:val="multilevel"/>
    <w:tmpl w:val="CB1A5EE8"/>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C0E159E"/>
    <w:multiLevelType w:val="hybridMultilevel"/>
    <w:tmpl w:val="1DAE2766"/>
    <w:lvl w:ilvl="0" w:tplc="0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CEB4F36"/>
    <w:multiLevelType w:val="hybridMultilevel"/>
    <w:tmpl w:val="0672ABA4"/>
    <w:lvl w:ilvl="0" w:tplc="0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12F6661"/>
    <w:multiLevelType w:val="singleLevel"/>
    <w:tmpl w:val="755A7B2E"/>
    <w:lvl w:ilvl="0">
      <w:start w:val="1"/>
      <w:numFmt w:val="lowerLetter"/>
      <w:lvlText w:val="%1)"/>
      <w:lvlJc w:val="left"/>
      <w:pPr>
        <w:tabs>
          <w:tab w:val="num" w:pos="1273"/>
        </w:tabs>
        <w:ind w:left="1273" w:hanging="705"/>
      </w:pPr>
      <w:rPr>
        <w:rFonts w:hint="default"/>
      </w:rPr>
    </w:lvl>
  </w:abstractNum>
  <w:abstractNum w:abstractNumId="5" w15:restartNumberingAfterBreak="0">
    <w:nsid w:val="14AB1989"/>
    <w:multiLevelType w:val="hybridMultilevel"/>
    <w:tmpl w:val="DD7ECEC6"/>
    <w:lvl w:ilvl="0" w:tplc="424493A0">
      <w:start w:val="1"/>
      <w:numFmt w:val="bullet"/>
      <w:lvlText w:val="-"/>
      <w:lvlJc w:val="left"/>
      <w:pPr>
        <w:ind w:left="720" w:hanging="360"/>
      </w:pPr>
      <w:rPr>
        <w:rFonts w:ascii="Arial" w:eastAsia="Apto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70F1"/>
    <w:multiLevelType w:val="hybridMultilevel"/>
    <w:tmpl w:val="4A3E860A"/>
    <w:lvl w:ilvl="0" w:tplc="C3BCB820">
      <w:start w:val="1"/>
      <w:numFmt w:val="lowerLetter"/>
      <w:lvlText w:val="%1)"/>
      <w:lvlJc w:val="left"/>
      <w:pPr>
        <w:ind w:left="705" w:hanging="705"/>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1DE76DD"/>
    <w:multiLevelType w:val="singleLevel"/>
    <w:tmpl w:val="755A7B2E"/>
    <w:lvl w:ilvl="0">
      <w:start w:val="1"/>
      <w:numFmt w:val="lowerLetter"/>
      <w:lvlText w:val="%1)"/>
      <w:lvlJc w:val="left"/>
      <w:pPr>
        <w:tabs>
          <w:tab w:val="num" w:pos="1410"/>
        </w:tabs>
        <w:ind w:left="1410" w:hanging="705"/>
      </w:pPr>
      <w:rPr>
        <w:rFonts w:hint="default"/>
      </w:rPr>
    </w:lvl>
  </w:abstractNum>
  <w:abstractNum w:abstractNumId="8" w15:restartNumberingAfterBreak="0">
    <w:nsid w:val="23E07F59"/>
    <w:multiLevelType w:val="multilevel"/>
    <w:tmpl w:val="76F6431C"/>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5A72A27"/>
    <w:multiLevelType w:val="hybridMultilevel"/>
    <w:tmpl w:val="6890F776"/>
    <w:lvl w:ilvl="0" w:tplc="6FC4374A">
      <w:start w:val="1"/>
      <w:numFmt w:val="upperLetter"/>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0" w15:restartNumberingAfterBreak="0">
    <w:nsid w:val="27BD48EB"/>
    <w:multiLevelType w:val="hybridMultilevel"/>
    <w:tmpl w:val="2B7EFA04"/>
    <w:lvl w:ilvl="0" w:tplc="E9061AD6">
      <w:start w:val="1"/>
      <w:numFmt w:val="bullet"/>
      <w:lvlText w:val=""/>
      <w:lvlJc w:val="left"/>
      <w:pPr>
        <w:ind w:left="720" w:hanging="360"/>
      </w:pPr>
      <w:rPr>
        <w:rFonts w:ascii="Symbol" w:hAnsi="Symbol" w:hint="default"/>
        <w:color w:val="00A3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ED2C86"/>
    <w:multiLevelType w:val="hybridMultilevel"/>
    <w:tmpl w:val="B19E8E78"/>
    <w:lvl w:ilvl="0" w:tplc="04070001">
      <w:start w:val="1"/>
      <w:numFmt w:val="bullet"/>
      <w:lvlText w:val=""/>
      <w:lvlJc w:val="left"/>
      <w:pPr>
        <w:ind w:left="1065" w:hanging="360"/>
      </w:pPr>
      <w:rPr>
        <w:rFonts w:ascii="Symbol" w:hAnsi="Symbol"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2" w15:restartNumberingAfterBreak="0">
    <w:nsid w:val="313C1767"/>
    <w:multiLevelType w:val="multilevel"/>
    <w:tmpl w:val="06BA57CA"/>
    <w:lvl w:ilvl="0">
      <w:start w:val="1"/>
      <w:numFmt w:val="decimal"/>
      <w:lvlText w:val="%1."/>
      <w:lvlJc w:val="left"/>
      <w:pPr>
        <w:ind w:left="720" w:hanging="360"/>
      </w:pPr>
      <w:rPr>
        <w:rFonts w:hint="default"/>
      </w:rPr>
    </w:lvl>
    <w:lvl w:ilvl="1">
      <w:start w:val="2"/>
      <w:numFmt w:val="decimal"/>
      <w:isLgl/>
      <w:lvlText w:val="%1.%2"/>
      <w:lvlJc w:val="left"/>
      <w:pPr>
        <w:ind w:left="1420" w:hanging="7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5C87672"/>
    <w:multiLevelType w:val="hybridMultilevel"/>
    <w:tmpl w:val="F9FE393C"/>
    <w:lvl w:ilvl="0" w:tplc="040C000D">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4" w15:restartNumberingAfterBreak="0">
    <w:nsid w:val="37F1614D"/>
    <w:multiLevelType w:val="multilevel"/>
    <w:tmpl w:val="425E746E"/>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38F12782"/>
    <w:multiLevelType w:val="hybridMultilevel"/>
    <w:tmpl w:val="977A9746"/>
    <w:lvl w:ilvl="0" w:tplc="C062F2C2">
      <w:start w:val="1"/>
      <w:numFmt w:val="decimal"/>
      <w:lvlText w:val="%1-"/>
      <w:lvlJc w:val="left"/>
      <w:pPr>
        <w:tabs>
          <w:tab w:val="num" w:pos="360"/>
        </w:tabs>
        <w:ind w:left="360" w:hanging="360"/>
      </w:pPr>
      <w:rPr>
        <w:rFonts w:hint="default"/>
      </w:rPr>
    </w:lvl>
    <w:lvl w:ilvl="1" w:tplc="04070001">
      <w:start w:val="1"/>
      <w:numFmt w:val="bullet"/>
      <w:lvlText w:val=""/>
      <w:lvlJc w:val="left"/>
      <w:pPr>
        <w:tabs>
          <w:tab w:val="num" w:pos="1080"/>
        </w:tabs>
        <w:ind w:left="1080" w:hanging="360"/>
      </w:pPr>
      <w:rPr>
        <w:rFonts w:ascii="Symbol" w:hAnsi="Symbol" w:hint="default"/>
        <w:b/>
        <w:bCs w:val="0"/>
        <w:sz w:val="24"/>
        <w:szCs w:val="24"/>
      </w:rPr>
    </w:lvl>
    <w:lvl w:ilvl="2" w:tplc="04070001">
      <w:start w:val="1"/>
      <w:numFmt w:val="bullet"/>
      <w:lvlText w:val=""/>
      <w:lvlJc w:val="left"/>
      <w:pPr>
        <w:tabs>
          <w:tab w:val="num" w:pos="1800"/>
        </w:tabs>
        <w:ind w:left="1800" w:hanging="180"/>
      </w:pPr>
      <w:rPr>
        <w:rFonts w:ascii="Symbol" w:hAnsi="Symbol"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6" w15:restartNumberingAfterBreak="0">
    <w:nsid w:val="3A9E72BD"/>
    <w:multiLevelType w:val="hybridMultilevel"/>
    <w:tmpl w:val="0BB6AB86"/>
    <w:lvl w:ilvl="0" w:tplc="9094E61A">
      <w:start w:val="2"/>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D9134C5"/>
    <w:multiLevelType w:val="multilevel"/>
    <w:tmpl w:val="8C60B68E"/>
    <w:lvl w:ilvl="0">
      <w:start w:val="1"/>
      <w:numFmt w:val="decimal"/>
      <w:pStyle w:val="Formatvorlage4"/>
      <w:isLgl/>
      <w:lvlText w:val="%1"/>
      <w:lvlJc w:val="left"/>
      <w:pPr>
        <w:tabs>
          <w:tab w:val="num" w:pos="425"/>
        </w:tabs>
        <w:ind w:left="0" w:firstLine="0"/>
      </w:pPr>
      <w:rPr>
        <w:rFonts w:hint="default"/>
      </w:rPr>
    </w:lvl>
    <w:lvl w:ilvl="1">
      <w:start w:val="1"/>
      <w:numFmt w:val="decimal"/>
      <w:lvlText w:val="%1.%2"/>
      <w:lvlJc w:val="left"/>
      <w:pPr>
        <w:tabs>
          <w:tab w:val="num" w:pos="576"/>
        </w:tabs>
        <w:ind w:left="576" w:hanging="576"/>
      </w:pPr>
      <w:rPr>
        <w:rFonts w:hint="default"/>
        <w:i w:val="0"/>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DE11942"/>
    <w:multiLevelType w:val="multilevel"/>
    <w:tmpl w:val="5546EAE8"/>
    <w:lvl w:ilvl="0">
      <w:start w:val="1"/>
      <w:numFmt w:val="decimal"/>
      <w:pStyle w:val="Formatvorlage6"/>
      <w:isLgl/>
      <w:lvlText w:val="%1"/>
      <w:lvlJc w:val="left"/>
      <w:pPr>
        <w:tabs>
          <w:tab w:val="num" w:pos="425"/>
        </w:tabs>
        <w:ind w:left="0" w:firstLine="0"/>
      </w:pPr>
      <w:rPr>
        <w:rFonts w:hint="default"/>
      </w:rPr>
    </w:lvl>
    <w:lvl w:ilvl="1">
      <w:start w:val="1"/>
      <w:numFmt w:val="decimal"/>
      <w:pStyle w:val="Formatvorlage7"/>
      <w:lvlText w:val="%1.%2"/>
      <w:lvlJc w:val="left"/>
      <w:pPr>
        <w:tabs>
          <w:tab w:val="num" w:pos="576"/>
        </w:tabs>
        <w:ind w:left="576" w:hanging="576"/>
      </w:pPr>
      <w:rPr>
        <w:rFonts w:hint="default"/>
        <w:sz w:val="28"/>
        <w:szCs w:val="28"/>
      </w:rPr>
    </w:lvl>
    <w:lvl w:ilvl="2">
      <w:start w:val="1"/>
      <w:numFmt w:val="decimal"/>
      <w:pStyle w:val="Formatvorlage5"/>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E1E3893"/>
    <w:multiLevelType w:val="multilevel"/>
    <w:tmpl w:val="2A38F5AC"/>
    <w:lvl w:ilvl="0">
      <w:numFmt w:val="bullet"/>
      <w:lvlText w:val=""/>
      <w:lvlJc w:val="left"/>
      <w:pPr>
        <w:ind w:left="360" w:hanging="360"/>
      </w:pPr>
      <w:rPr>
        <w:rFonts w:ascii="Wingdings" w:hAnsi="Wingdings"/>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43170279"/>
    <w:multiLevelType w:val="multilevel"/>
    <w:tmpl w:val="CB54F43A"/>
    <w:lvl w:ilvl="0">
      <w:start w:val="1"/>
      <w:numFmt w:val="decimal"/>
      <w:lvlText w:val="%1."/>
      <w:lvlJc w:val="left"/>
      <w:pPr>
        <w:ind w:left="360" w:hanging="360"/>
      </w:pPr>
    </w:lvl>
    <w:lvl w:ilvl="1">
      <w:start w:val="1"/>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4F791D1D"/>
    <w:multiLevelType w:val="hybridMultilevel"/>
    <w:tmpl w:val="09ECE1C8"/>
    <w:lvl w:ilvl="0" w:tplc="21D438BC">
      <w:start w:val="1"/>
      <w:numFmt w:val="upperLetter"/>
      <w:lvlText w:val="%1-"/>
      <w:lvlJc w:val="left"/>
      <w:pPr>
        <w:ind w:left="9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D4B3E3C"/>
    <w:multiLevelType w:val="multilevel"/>
    <w:tmpl w:val="9D96FF32"/>
    <w:lvl w:ilvl="0">
      <w:start w:val="2"/>
      <w:numFmt w:val="decimal"/>
      <w:lvlText w:val="%1"/>
      <w:lvlJc w:val="left"/>
      <w:pPr>
        <w:ind w:left="360" w:hanging="360"/>
      </w:pPr>
      <w:rPr>
        <w:rFonts w:eastAsia="Calibri" w:hint="default"/>
        <w:b/>
      </w:rPr>
    </w:lvl>
    <w:lvl w:ilvl="1">
      <w:start w:val="1"/>
      <w:numFmt w:val="decimal"/>
      <w:lvlText w:val="%1.%2"/>
      <w:lvlJc w:val="left"/>
      <w:pPr>
        <w:ind w:left="360" w:hanging="360"/>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23" w15:restartNumberingAfterBreak="0">
    <w:nsid w:val="6A602553"/>
    <w:multiLevelType w:val="multilevel"/>
    <w:tmpl w:val="B440908C"/>
    <w:lvl w:ilvl="0">
      <w:start w:val="1"/>
      <w:numFmt w:val="decimal"/>
      <w:pStyle w:val="Formatvorlage3"/>
      <w:isLgl/>
      <w:lvlText w:val="%1"/>
      <w:lvlJc w:val="left"/>
      <w:pPr>
        <w:tabs>
          <w:tab w:val="num" w:pos="425"/>
        </w:tabs>
        <w:ind w:left="0" w:firstLine="0"/>
      </w:pPr>
      <w:rPr>
        <w:rFonts w:hint="default"/>
      </w:rPr>
    </w:lvl>
    <w:lvl w:ilvl="1">
      <w:start w:val="1"/>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FAA2330"/>
    <w:multiLevelType w:val="hybridMultilevel"/>
    <w:tmpl w:val="50B6EA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0EA0828"/>
    <w:multiLevelType w:val="hybridMultilevel"/>
    <w:tmpl w:val="42F87A28"/>
    <w:lvl w:ilvl="0" w:tplc="E9061AD6">
      <w:start w:val="1"/>
      <w:numFmt w:val="bullet"/>
      <w:lvlText w:val=""/>
      <w:lvlJc w:val="left"/>
      <w:pPr>
        <w:ind w:left="720" w:hanging="360"/>
      </w:pPr>
      <w:rPr>
        <w:rFonts w:ascii="Symbol" w:hAnsi="Symbol" w:hint="default"/>
        <w:color w:val="00A3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D86CDA"/>
    <w:multiLevelType w:val="multilevel"/>
    <w:tmpl w:val="E1E22EE8"/>
    <w:lvl w:ilvl="0">
      <w:start w:val="1"/>
      <w:numFmt w:val="decimal"/>
      <w:isLgl/>
      <w:lvlText w:val="%1"/>
      <w:lvlJc w:val="left"/>
      <w:pPr>
        <w:tabs>
          <w:tab w:val="num" w:pos="425"/>
        </w:tabs>
        <w:ind w:left="0" w:firstLine="0"/>
      </w:pPr>
      <w:rPr>
        <w:rFonts w:hint="default"/>
      </w:rPr>
    </w:lvl>
    <w:lvl w:ilvl="1">
      <w:start w:val="1"/>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rPr>
    </w:lvl>
    <w:lvl w:ilvl="3">
      <w:start w:val="1"/>
      <w:numFmt w:val="decimal"/>
      <w:pStyle w:val="Formatvorlage8"/>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5824120"/>
    <w:multiLevelType w:val="multilevel"/>
    <w:tmpl w:val="78DE5D4A"/>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77525C04"/>
    <w:multiLevelType w:val="multilevel"/>
    <w:tmpl w:val="81BA4EA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201328924">
    <w:abstractNumId w:val="23"/>
  </w:num>
  <w:num w:numId="2" w16cid:durableId="979575018">
    <w:abstractNumId w:val="17"/>
  </w:num>
  <w:num w:numId="3" w16cid:durableId="1571305848">
    <w:abstractNumId w:val="18"/>
  </w:num>
  <w:num w:numId="4" w16cid:durableId="1791581810">
    <w:abstractNumId w:val="26"/>
  </w:num>
  <w:num w:numId="5" w16cid:durableId="1784227444">
    <w:abstractNumId w:val="20"/>
  </w:num>
  <w:num w:numId="6" w16cid:durableId="766578140">
    <w:abstractNumId w:val="3"/>
  </w:num>
  <w:num w:numId="7" w16cid:durableId="1362051934">
    <w:abstractNumId w:val="2"/>
  </w:num>
  <w:num w:numId="8" w16cid:durableId="2057922360">
    <w:abstractNumId w:val="22"/>
  </w:num>
  <w:num w:numId="9" w16cid:durableId="99838028">
    <w:abstractNumId w:val="4"/>
  </w:num>
  <w:num w:numId="10" w16cid:durableId="192227791">
    <w:abstractNumId w:val="7"/>
  </w:num>
  <w:num w:numId="11" w16cid:durableId="687831442">
    <w:abstractNumId w:val="15"/>
  </w:num>
  <w:num w:numId="12" w16cid:durableId="535120243">
    <w:abstractNumId w:val="6"/>
  </w:num>
  <w:num w:numId="13" w16cid:durableId="2140880236">
    <w:abstractNumId w:val="11"/>
  </w:num>
  <w:num w:numId="14" w16cid:durableId="584344906">
    <w:abstractNumId w:val="21"/>
  </w:num>
  <w:num w:numId="15" w16cid:durableId="367724734">
    <w:abstractNumId w:val="13"/>
  </w:num>
  <w:num w:numId="16" w16cid:durableId="231932986">
    <w:abstractNumId w:val="28"/>
  </w:num>
  <w:num w:numId="17" w16cid:durableId="213739881">
    <w:abstractNumId w:val="1"/>
  </w:num>
  <w:num w:numId="18" w16cid:durableId="978994715">
    <w:abstractNumId w:val="19"/>
  </w:num>
  <w:num w:numId="19" w16cid:durableId="864440059">
    <w:abstractNumId w:val="14"/>
  </w:num>
  <w:num w:numId="20" w16cid:durableId="694775175">
    <w:abstractNumId w:val="8"/>
  </w:num>
  <w:num w:numId="21" w16cid:durableId="1755542813">
    <w:abstractNumId w:val="27"/>
  </w:num>
  <w:num w:numId="22" w16cid:durableId="2067990679">
    <w:abstractNumId w:val="24"/>
  </w:num>
  <w:num w:numId="23" w16cid:durableId="1588421967">
    <w:abstractNumId w:val="12"/>
  </w:num>
  <w:num w:numId="24" w16cid:durableId="1845046827">
    <w:abstractNumId w:val="25"/>
  </w:num>
  <w:num w:numId="25" w16cid:durableId="2008945168">
    <w:abstractNumId w:val="0"/>
  </w:num>
  <w:num w:numId="26" w16cid:durableId="1113473203">
    <w:abstractNumId w:val="10"/>
  </w:num>
  <w:num w:numId="27" w16cid:durableId="1061707236">
    <w:abstractNumId w:val="16"/>
  </w:num>
  <w:num w:numId="28" w16cid:durableId="861288672">
    <w:abstractNumId w:val="9"/>
  </w:num>
  <w:num w:numId="29" w16cid:durableId="111144125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D32"/>
    <w:rsid w:val="0000028E"/>
    <w:rsid w:val="00002A9B"/>
    <w:rsid w:val="00003678"/>
    <w:rsid w:val="00003BDE"/>
    <w:rsid w:val="00013F25"/>
    <w:rsid w:val="00015D52"/>
    <w:rsid w:val="0002010F"/>
    <w:rsid w:val="000217F7"/>
    <w:rsid w:val="0002408E"/>
    <w:rsid w:val="00024CE2"/>
    <w:rsid w:val="00027D08"/>
    <w:rsid w:val="000338FD"/>
    <w:rsid w:val="0004568A"/>
    <w:rsid w:val="000466F4"/>
    <w:rsid w:val="000476A4"/>
    <w:rsid w:val="00050A1E"/>
    <w:rsid w:val="00056528"/>
    <w:rsid w:val="00057139"/>
    <w:rsid w:val="00060111"/>
    <w:rsid w:val="000614AD"/>
    <w:rsid w:val="00061692"/>
    <w:rsid w:val="00067137"/>
    <w:rsid w:val="000677D2"/>
    <w:rsid w:val="00070AC6"/>
    <w:rsid w:val="00071D59"/>
    <w:rsid w:val="00073B1E"/>
    <w:rsid w:val="00075301"/>
    <w:rsid w:val="00077280"/>
    <w:rsid w:val="000774A1"/>
    <w:rsid w:val="00080737"/>
    <w:rsid w:val="0008127F"/>
    <w:rsid w:val="00082E20"/>
    <w:rsid w:val="00082FB3"/>
    <w:rsid w:val="00095BF4"/>
    <w:rsid w:val="00096077"/>
    <w:rsid w:val="00097CDC"/>
    <w:rsid w:val="000A2880"/>
    <w:rsid w:val="000B76AB"/>
    <w:rsid w:val="000C0B62"/>
    <w:rsid w:val="000C2282"/>
    <w:rsid w:val="000C5736"/>
    <w:rsid w:val="000D1340"/>
    <w:rsid w:val="000D1A73"/>
    <w:rsid w:val="000D1ED5"/>
    <w:rsid w:val="000D3D2A"/>
    <w:rsid w:val="000D42EB"/>
    <w:rsid w:val="000D628F"/>
    <w:rsid w:val="000D6D5F"/>
    <w:rsid w:val="000D7C95"/>
    <w:rsid w:val="000E1236"/>
    <w:rsid w:val="000E2E49"/>
    <w:rsid w:val="000F0997"/>
    <w:rsid w:val="00101C8B"/>
    <w:rsid w:val="00103A02"/>
    <w:rsid w:val="00103B5D"/>
    <w:rsid w:val="001047AE"/>
    <w:rsid w:val="00106684"/>
    <w:rsid w:val="00111380"/>
    <w:rsid w:val="00112CE1"/>
    <w:rsid w:val="00113215"/>
    <w:rsid w:val="001139D0"/>
    <w:rsid w:val="00114AE9"/>
    <w:rsid w:val="0011600E"/>
    <w:rsid w:val="00116F1A"/>
    <w:rsid w:val="001170A9"/>
    <w:rsid w:val="00122F96"/>
    <w:rsid w:val="001254CA"/>
    <w:rsid w:val="001269A9"/>
    <w:rsid w:val="00126ED3"/>
    <w:rsid w:val="00126EEA"/>
    <w:rsid w:val="001322D1"/>
    <w:rsid w:val="00132329"/>
    <w:rsid w:val="00140D03"/>
    <w:rsid w:val="001414D6"/>
    <w:rsid w:val="00142120"/>
    <w:rsid w:val="00143011"/>
    <w:rsid w:val="00145DD5"/>
    <w:rsid w:val="00145DD7"/>
    <w:rsid w:val="00150843"/>
    <w:rsid w:val="00150A6C"/>
    <w:rsid w:val="0015705A"/>
    <w:rsid w:val="00161C45"/>
    <w:rsid w:val="001645E9"/>
    <w:rsid w:val="0016598E"/>
    <w:rsid w:val="00170AA3"/>
    <w:rsid w:val="00170E86"/>
    <w:rsid w:val="001714E4"/>
    <w:rsid w:val="00171943"/>
    <w:rsid w:val="00171C53"/>
    <w:rsid w:val="00174F40"/>
    <w:rsid w:val="00176C0E"/>
    <w:rsid w:val="001819F2"/>
    <w:rsid w:val="00182ABE"/>
    <w:rsid w:val="001872BA"/>
    <w:rsid w:val="00187A13"/>
    <w:rsid w:val="00187C01"/>
    <w:rsid w:val="00191F41"/>
    <w:rsid w:val="00194427"/>
    <w:rsid w:val="001A0890"/>
    <w:rsid w:val="001A4FCF"/>
    <w:rsid w:val="001B0822"/>
    <w:rsid w:val="001B1D26"/>
    <w:rsid w:val="001B5DDC"/>
    <w:rsid w:val="001C5B14"/>
    <w:rsid w:val="001D00A6"/>
    <w:rsid w:val="001D2012"/>
    <w:rsid w:val="001D2B62"/>
    <w:rsid w:val="001E3F9A"/>
    <w:rsid w:val="001E55DE"/>
    <w:rsid w:val="001E6938"/>
    <w:rsid w:val="001F394A"/>
    <w:rsid w:val="001F40C4"/>
    <w:rsid w:val="001F5DFD"/>
    <w:rsid w:val="0020134E"/>
    <w:rsid w:val="00203FC4"/>
    <w:rsid w:val="00204FFA"/>
    <w:rsid w:val="002056FF"/>
    <w:rsid w:val="0021147D"/>
    <w:rsid w:val="00213CD3"/>
    <w:rsid w:val="00216781"/>
    <w:rsid w:val="00220157"/>
    <w:rsid w:val="002218E3"/>
    <w:rsid w:val="00223454"/>
    <w:rsid w:val="00226E15"/>
    <w:rsid w:val="00230FA8"/>
    <w:rsid w:val="00231317"/>
    <w:rsid w:val="00231871"/>
    <w:rsid w:val="00232D5A"/>
    <w:rsid w:val="00236CFD"/>
    <w:rsid w:val="00236EE2"/>
    <w:rsid w:val="00237877"/>
    <w:rsid w:val="00240B82"/>
    <w:rsid w:val="0024280E"/>
    <w:rsid w:val="00247703"/>
    <w:rsid w:val="002501B8"/>
    <w:rsid w:val="0025318C"/>
    <w:rsid w:val="0025361B"/>
    <w:rsid w:val="0025380D"/>
    <w:rsid w:val="00260E8B"/>
    <w:rsid w:val="002627F2"/>
    <w:rsid w:val="00263B42"/>
    <w:rsid w:val="002640F8"/>
    <w:rsid w:val="00264B9C"/>
    <w:rsid w:val="002672A9"/>
    <w:rsid w:val="002674F5"/>
    <w:rsid w:val="0026794C"/>
    <w:rsid w:val="0027302D"/>
    <w:rsid w:val="0028114B"/>
    <w:rsid w:val="00282639"/>
    <w:rsid w:val="00282863"/>
    <w:rsid w:val="002848FC"/>
    <w:rsid w:val="00294A08"/>
    <w:rsid w:val="00297666"/>
    <w:rsid w:val="002A0C7E"/>
    <w:rsid w:val="002A5C2C"/>
    <w:rsid w:val="002A6E44"/>
    <w:rsid w:val="002B0728"/>
    <w:rsid w:val="002B1663"/>
    <w:rsid w:val="002B3BA6"/>
    <w:rsid w:val="002B50A9"/>
    <w:rsid w:val="002B565B"/>
    <w:rsid w:val="002B6102"/>
    <w:rsid w:val="002B6A1E"/>
    <w:rsid w:val="002B7097"/>
    <w:rsid w:val="002B7442"/>
    <w:rsid w:val="002C1221"/>
    <w:rsid w:val="002C2373"/>
    <w:rsid w:val="002C2D77"/>
    <w:rsid w:val="002C3BC8"/>
    <w:rsid w:val="002D0829"/>
    <w:rsid w:val="002D17F0"/>
    <w:rsid w:val="002D2940"/>
    <w:rsid w:val="002D5B31"/>
    <w:rsid w:val="002D5D9B"/>
    <w:rsid w:val="002D6A6A"/>
    <w:rsid w:val="002E013F"/>
    <w:rsid w:val="002E2238"/>
    <w:rsid w:val="002F22E2"/>
    <w:rsid w:val="002F2615"/>
    <w:rsid w:val="002F3480"/>
    <w:rsid w:val="00303ABB"/>
    <w:rsid w:val="003042D8"/>
    <w:rsid w:val="003061D3"/>
    <w:rsid w:val="0031606C"/>
    <w:rsid w:val="003161F9"/>
    <w:rsid w:val="003213A2"/>
    <w:rsid w:val="00323DBF"/>
    <w:rsid w:val="003277D9"/>
    <w:rsid w:val="00330A5E"/>
    <w:rsid w:val="00331580"/>
    <w:rsid w:val="003322DB"/>
    <w:rsid w:val="00335EC4"/>
    <w:rsid w:val="00340661"/>
    <w:rsid w:val="00352CAE"/>
    <w:rsid w:val="00352EE7"/>
    <w:rsid w:val="00353A3B"/>
    <w:rsid w:val="003552C1"/>
    <w:rsid w:val="0035595A"/>
    <w:rsid w:val="0035677B"/>
    <w:rsid w:val="003578E6"/>
    <w:rsid w:val="00361495"/>
    <w:rsid w:val="00362784"/>
    <w:rsid w:val="00362902"/>
    <w:rsid w:val="00363E66"/>
    <w:rsid w:val="00364483"/>
    <w:rsid w:val="00367129"/>
    <w:rsid w:val="00372814"/>
    <w:rsid w:val="00372A04"/>
    <w:rsid w:val="00381134"/>
    <w:rsid w:val="003839A8"/>
    <w:rsid w:val="00390994"/>
    <w:rsid w:val="003909BE"/>
    <w:rsid w:val="00390E30"/>
    <w:rsid w:val="00395E04"/>
    <w:rsid w:val="003A134F"/>
    <w:rsid w:val="003A27E4"/>
    <w:rsid w:val="003A33B7"/>
    <w:rsid w:val="003B0A31"/>
    <w:rsid w:val="003B24E8"/>
    <w:rsid w:val="003B3A76"/>
    <w:rsid w:val="003B4437"/>
    <w:rsid w:val="003B69A7"/>
    <w:rsid w:val="003B7C09"/>
    <w:rsid w:val="003C55D0"/>
    <w:rsid w:val="003C5731"/>
    <w:rsid w:val="003C60DF"/>
    <w:rsid w:val="003C6CE7"/>
    <w:rsid w:val="003C77F3"/>
    <w:rsid w:val="003C78C3"/>
    <w:rsid w:val="003D2C77"/>
    <w:rsid w:val="003E0C53"/>
    <w:rsid w:val="003E18DE"/>
    <w:rsid w:val="003E55A8"/>
    <w:rsid w:val="003F3BA9"/>
    <w:rsid w:val="003F69D9"/>
    <w:rsid w:val="004008E6"/>
    <w:rsid w:val="00401843"/>
    <w:rsid w:val="00403888"/>
    <w:rsid w:val="00407490"/>
    <w:rsid w:val="004174EE"/>
    <w:rsid w:val="00422B8F"/>
    <w:rsid w:val="00422D91"/>
    <w:rsid w:val="004236B4"/>
    <w:rsid w:val="004239C3"/>
    <w:rsid w:val="00427F4A"/>
    <w:rsid w:val="00430487"/>
    <w:rsid w:val="00431FB8"/>
    <w:rsid w:val="0043349C"/>
    <w:rsid w:val="00433B75"/>
    <w:rsid w:val="00437438"/>
    <w:rsid w:val="00443B3D"/>
    <w:rsid w:val="0044496E"/>
    <w:rsid w:val="00445771"/>
    <w:rsid w:val="0044653D"/>
    <w:rsid w:val="00447D59"/>
    <w:rsid w:val="004507F3"/>
    <w:rsid w:val="004529F5"/>
    <w:rsid w:val="00453F92"/>
    <w:rsid w:val="004547D5"/>
    <w:rsid w:val="00454935"/>
    <w:rsid w:val="00456955"/>
    <w:rsid w:val="004569D7"/>
    <w:rsid w:val="00460351"/>
    <w:rsid w:val="00460AFD"/>
    <w:rsid w:val="00463229"/>
    <w:rsid w:val="00463B61"/>
    <w:rsid w:val="0046469F"/>
    <w:rsid w:val="004656CE"/>
    <w:rsid w:val="00466345"/>
    <w:rsid w:val="00466DAC"/>
    <w:rsid w:val="00470C4E"/>
    <w:rsid w:val="00471B9A"/>
    <w:rsid w:val="00471D71"/>
    <w:rsid w:val="004725AD"/>
    <w:rsid w:val="004729C9"/>
    <w:rsid w:val="004752E9"/>
    <w:rsid w:val="00483F12"/>
    <w:rsid w:val="0048502B"/>
    <w:rsid w:val="00490376"/>
    <w:rsid w:val="00492760"/>
    <w:rsid w:val="00497504"/>
    <w:rsid w:val="004979C2"/>
    <w:rsid w:val="004A129E"/>
    <w:rsid w:val="004A1A7F"/>
    <w:rsid w:val="004A32AB"/>
    <w:rsid w:val="004B1301"/>
    <w:rsid w:val="004B1F95"/>
    <w:rsid w:val="004B2CC0"/>
    <w:rsid w:val="004B30F6"/>
    <w:rsid w:val="004B5ECF"/>
    <w:rsid w:val="004C2305"/>
    <w:rsid w:val="004C3CBF"/>
    <w:rsid w:val="004C44F5"/>
    <w:rsid w:val="004C47D4"/>
    <w:rsid w:val="004D5D32"/>
    <w:rsid w:val="004E1D49"/>
    <w:rsid w:val="004E328D"/>
    <w:rsid w:val="004E6329"/>
    <w:rsid w:val="004F1CF2"/>
    <w:rsid w:val="004F27B3"/>
    <w:rsid w:val="004F2E22"/>
    <w:rsid w:val="004F5EED"/>
    <w:rsid w:val="004F76B5"/>
    <w:rsid w:val="00500D8D"/>
    <w:rsid w:val="00502B44"/>
    <w:rsid w:val="005033A6"/>
    <w:rsid w:val="005043B6"/>
    <w:rsid w:val="00504FBB"/>
    <w:rsid w:val="0051286F"/>
    <w:rsid w:val="0051322C"/>
    <w:rsid w:val="005141E7"/>
    <w:rsid w:val="005178D8"/>
    <w:rsid w:val="00517D49"/>
    <w:rsid w:val="00524D42"/>
    <w:rsid w:val="0052532A"/>
    <w:rsid w:val="00526941"/>
    <w:rsid w:val="0053042C"/>
    <w:rsid w:val="005361A4"/>
    <w:rsid w:val="005405E2"/>
    <w:rsid w:val="00540B79"/>
    <w:rsid w:val="00541CB6"/>
    <w:rsid w:val="0054463C"/>
    <w:rsid w:val="005449F1"/>
    <w:rsid w:val="00553F81"/>
    <w:rsid w:val="00555E86"/>
    <w:rsid w:val="00557D1A"/>
    <w:rsid w:val="005620D0"/>
    <w:rsid w:val="005625AC"/>
    <w:rsid w:val="00563D05"/>
    <w:rsid w:val="00565F62"/>
    <w:rsid w:val="005718D8"/>
    <w:rsid w:val="00572F8E"/>
    <w:rsid w:val="00577627"/>
    <w:rsid w:val="005778E8"/>
    <w:rsid w:val="005806B7"/>
    <w:rsid w:val="00580D74"/>
    <w:rsid w:val="00583253"/>
    <w:rsid w:val="005841D1"/>
    <w:rsid w:val="00584744"/>
    <w:rsid w:val="005856B1"/>
    <w:rsid w:val="00591FBD"/>
    <w:rsid w:val="00595CC9"/>
    <w:rsid w:val="00595DAD"/>
    <w:rsid w:val="005963BA"/>
    <w:rsid w:val="005A2ABE"/>
    <w:rsid w:val="005A421B"/>
    <w:rsid w:val="005A4343"/>
    <w:rsid w:val="005A5315"/>
    <w:rsid w:val="005B10D1"/>
    <w:rsid w:val="005B417A"/>
    <w:rsid w:val="005B5296"/>
    <w:rsid w:val="005B6341"/>
    <w:rsid w:val="005B769E"/>
    <w:rsid w:val="005C0315"/>
    <w:rsid w:val="005C166C"/>
    <w:rsid w:val="005C4649"/>
    <w:rsid w:val="005C552C"/>
    <w:rsid w:val="005C7C06"/>
    <w:rsid w:val="005D186F"/>
    <w:rsid w:val="005D3B42"/>
    <w:rsid w:val="005D5FF9"/>
    <w:rsid w:val="005E1189"/>
    <w:rsid w:val="005E34E2"/>
    <w:rsid w:val="005E606E"/>
    <w:rsid w:val="005F199E"/>
    <w:rsid w:val="005F2CAC"/>
    <w:rsid w:val="005F3835"/>
    <w:rsid w:val="005F73BE"/>
    <w:rsid w:val="005F75B6"/>
    <w:rsid w:val="00601206"/>
    <w:rsid w:val="00616C8D"/>
    <w:rsid w:val="00624167"/>
    <w:rsid w:val="00627897"/>
    <w:rsid w:val="00627A15"/>
    <w:rsid w:val="00630C3C"/>
    <w:rsid w:val="006411BC"/>
    <w:rsid w:val="0064348E"/>
    <w:rsid w:val="00644A4A"/>
    <w:rsid w:val="0064686A"/>
    <w:rsid w:val="006474BA"/>
    <w:rsid w:val="00650721"/>
    <w:rsid w:val="00650D7C"/>
    <w:rsid w:val="006511DB"/>
    <w:rsid w:val="00655B19"/>
    <w:rsid w:val="00656386"/>
    <w:rsid w:val="006564D8"/>
    <w:rsid w:val="006570D8"/>
    <w:rsid w:val="00660B5F"/>
    <w:rsid w:val="0066157A"/>
    <w:rsid w:val="006644A7"/>
    <w:rsid w:val="00673962"/>
    <w:rsid w:val="006772AE"/>
    <w:rsid w:val="00681AEE"/>
    <w:rsid w:val="006822A3"/>
    <w:rsid w:val="00684A42"/>
    <w:rsid w:val="00686777"/>
    <w:rsid w:val="00687664"/>
    <w:rsid w:val="00694679"/>
    <w:rsid w:val="00695057"/>
    <w:rsid w:val="0069730F"/>
    <w:rsid w:val="00697F75"/>
    <w:rsid w:val="006A03BE"/>
    <w:rsid w:val="006A36EF"/>
    <w:rsid w:val="006B2236"/>
    <w:rsid w:val="006B24CB"/>
    <w:rsid w:val="006B5F80"/>
    <w:rsid w:val="006B79B2"/>
    <w:rsid w:val="006C6A63"/>
    <w:rsid w:val="006D1BCC"/>
    <w:rsid w:val="006D515F"/>
    <w:rsid w:val="006D718A"/>
    <w:rsid w:val="006D7628"/>
    <w:rsid w:val="006E0859"/>
    <w:rsid w:val="006E1185"/>
    <w:rsid w:val="006E11A6"/>
    <w:rsid w:val="006E18DF"/>
    <w:rsid w:val="006E2EF3"/>
    <w:rsid w:val="006E54FE"/>
    <w:rsid w:val="006E638D"/>
    <w:rsid w:val="006E6E46"/>
    <w:rsid w:val="006F4459"/>
    <w:rsid w:val="006F712D"/>
    <w:rsid w:val="00704A27"/>
    <w:rsid w:val="007077E6"/>
    <w:rsid w:val="00711B73"/>
    <w:rsid w:val="007210C6"/>
    <w:rsid w:val="00721B5E"/>
    <w:rsid w:val="00721BCE"/>
    <w:rsid w:val="007225C8"/>
    <w:rsid w:val="00722D0A"/>
    <w:rsid w:val="007233C2"/>
    <w:rsid w:val="0072432B"/>
    <w:rsid w:val="00724F24"/>
    <w:rsid w:val="007308C8"/>
    <w:rsid w:val="0073093E"/>
    <w:rsid w:val="00734EED"/>
    <w:rsid w:val="00735F3B"/>
    <w:rsid w:val="00742299"/>
    <w:rsid w:val="00743719"/>
    <w:rsid w:val="00746D90"/>
    <w:rsid w:val="0075624C"/>
    <w:rsid w:val="007571D5"/>
    <w:rsid w:val="00760621"/>
    <w:rsid w:val="007606F5"/>
    <w:rsid w:val="007619BD"/>
    <w:rsid w:val="007668B6"/>
    <w:rsid w:val="00766DA0"/>
    <w:rsid w:val="0077012A"/>
    <w:rsid w:val="00770B2E"/>
    <w:rsid w:val="007715C3"/>
    <w:rsid w:val="00782C66"/>
    <w:rsid w:val="00782D4F"/>
    <w:rsid w:val="00784271"/>
    <w:rsid w:val="00786946"/>
    <w:rsid w:val="0079667A"/>
    <w:rsid w:val="00796F56"/>
    <w:rsid w:val="007A39BD"/>
    <w:rsid w:val="007A5681"/>
    <w:rsid w:val="007B023C"/>
    <w:rsid w:val="007B050B"/>
    <w:rsid w:val="007B2DAC"/>
    <w:rsid w:val="007B3227"/>
    <w:rsid w:val="007B35D5"/>
    <w:rsid w:val="007B62CB"/>
    <w:rsid w:val="007B6354"/>
    <w:rsid w:val="007B6A7D"/>
    <w:rsid w:val="007C186D"/>
    <w:rsid w:val="007C345B"/>
    <w:rsid w:val="007C3786"/>
    <w:rsid w:val="007C4950"/>
    <w:rsid w:val="007C67B8"/>
    <w:rsid w:val="007D6124"/>
    <w:rsid w:val="007D6AD8"/>
    <w:rsid w:val="007D754F"/>
    <w:rsid w:val="007D785B"/>
    <w:rsid w:val="007E11CD"/>
    <w:rsid w:val="007E3140"/>
    <w:rsid w:val="007E727D"/>
    <w:rsid w:val="007E7FCF"/>
    <w:rsid w:val="007F1CEF"/>
    <w:rsid w:val="007F232D"/>
    <w:rsid w:val="007F288E"/>
    <w:rsid w:val="007F2BAB"/>
    <w:rsid w:val="007F7988"/>
    <w:rsid w:val="007F7C09"/>
    <w:rsid w:val="00807F20"/>
    <w:rsid w:val="00814D35"/>
    <w:rsid w:val="00820C0E"/>
    <w:rsid w:val="00820E3F"/>
    <w:rsid w:val="00825735"/>
    <w:rsid w:val="00826A19"/>
    <w:rsid w:val="00826E81"/>
    <w:rsid w:val="00827477"/>
    <w:rsid w:val="00832559"/>
    <w:rsid w:val="00833AA8"/>
    <w:rsid w:val="00834D2E"/>
    <w:rsid w:val="00840CD7"/>
    <w:rsid w:val="00841165"/>
    <w:rsid w:val="00843A06"/>
    <w:rsid w:val="00844FAD"/>
    <w:rsid w:val="00850C07"/>
    <w:rsid w:val="008546DD"/>
    <w:rsid w:val="008549E1"/>
    <w:rsid w:val="00854CEC"/>
    <w:rsid w:val="00855597"/>
    <w:rsid w:val="00872922"/>
    <w:rsid w:val="0087311B"/>
    <w:rsid w:val="008742F1"/>
    <w:rsid w:val="00874AFF"/>
    <w:rsid w:val="00875325"/>
    <w:rsid w:val="0087535B"/>
    <w:rsid w:val="00882A61"/>
    <w:rsid w:val="00882F90"/>
    <w:rsid w:val="008839E4"/>
    <w:rsid w:val="008919FE"/>
    <w:rsid w:val="00891A89"/>
    <w:rsid w:val="0089405B"/>
    <w:rsid w:val="008948BB"/>
    <w:rsid w:val="008953D3"/>
    <w:rsid w:val="00896665"/>
    <w:rsid w:val="00897963"/>
    <w:rsid w:val="00897D0D"/>
    <w:rsid w:val="008A1E38"/>
    <w:rsid w:val="008A31B8"/>
    <w:rsid w:val="008A6E96"/>
    <w:rsid w:val="008B1C7F"/>
    <w:rsid w:val="008B3C4D"/>
    <w:rsid w:val="008B497F"/>
    <w:rsid w:val="008C2E9B"/>
    <w:rsid w:val="008C34B6"/>
    <w:rsid w:val="008C50ED"/>
    <w:rsid w:val="008C5519"/>
    <w:rsid w:val="008C7051"/>
    <w:rsid w:val="008D1EB9"/>
    <w:rsid w:val="008D21DD"/>
    <w:rsid w:val="008D2FBC"/>
    <w:rsid w:val="008D7E58"/>
    <w:rsid w:val="008E51C6"/>
    <w:rsid w:val="008E6B5A"/>
    <w:rsid w:val="008E717D"/>
    <w:rsid w:val="008F2233"/>
    <w:rsid w:val="008F5566"/>
    <w:rsid w:val="00902221"/>
    <w:rsid w:val="009024A0"/>
    <w:rsid w:val="009030DC"/>
    <w:rsid w:val="0090331A"/>
    <w:rsid w:val="00904D0B"/>
    <w:rsid w:val="00907CC0"/>
    <w:rsid w:val="00911A51"/>
    <w:rsid w:val="00912645"/>
    <w:rsid w:val="009142D3"/>
    <w:rsid w:val="00917F8A"/>
    <w:rsid w:val="00927231"/>
    <w:rsid w:val="00931BBA"/>
    <w:rsid w:val="00931FDF"/>
    <w:rsid w:val="009321F4"/>
    <w:rsid w:val="00933BA3"/>
    <w:rsid w:val="0093796E"/>
    <w:rsid w:val="0094103F"/>
    <w:rsid w:val="009459C2"/>
    <w:rsid w:val="00946232"/>
    <w:rsid w:val="009477E2"/>
    <w:rsid w:val="0095141C"/>
    <w:rsid w:val="00961054"/>
    <w:rsid w:val="00964974"/>
    <w:rsid w:val="00964BE9"/>
    <w:rsid w:val="00965E52"/>
    <w:rsid w:val="0097042A"/>
    <w:rsid w:val="009722F1"/>
    <w:rsid w:val="009737EC"/>
    <w:rsid w:val="00974791"/>
    <w:rsid w:val="00980BA0"/>
    <w:rsid w:val="0098110E"/>
    <w:rsid w:val="00982341"/>
    <w:rsid w:val="009828EE"/>
    <w:rsid w:val="00982A8B"/>
    <w:rsid w:val="00985D04"/>
    <w:rsid w:val="00987B0F"/>
    <w:rsid w:val="0099079B"/>
    <w:rsid w:val="0099113F"/>
    <w:rsid w:val="00994783"/>
    <w:rsid w:val="00995BDC"/>
    <w:rsid w:val="00997186"/>
    <w:rsid w:val="009A03E4"/>
    <w:rsid w:val="009A3ADF"/>
    <w:rsid w:val="009A4A9E"/>
    <w:rsid w:val="009A4D08"/>
    <w:rsid w:val="009A70BA"/>
    <w:rsid w:val="009B1224"/>
    <w:rsid w:val="009B1DCF"/>
    <w:rsid w:val="009B2D74"/>
    <w:rsid w:val="009B31E2"/>
    <w:rsid w:val="009B65C2"/>
    <w:rsid w:val="009C6DCF"/>
    <w:rsid w:val="009D0946"/>
    <w:rsid w:val="009D09E8"/>
    <w:rsid w:val="009D1A5B"/>
    <w:rsid w:val="009D1F1E"/>
    <w:rsid w:val="009D39F6"/>
    <w:rsid w:val="009D4E82"/>
    <w:rsid w:val="009D5D1F"/>
    <w:rsid w:val="009D7713"/>
    <w:rsid w:val="009D7CA6"/>
    <w:rsid w:val="009E4A60"/>
    <w:rsid w:val="009E54BE"/>
    <w:rsid w:val="009F18A6"/>
    <w:rsid w:val="009F3440"/>
    <w:rsid w:val="009F5058"/>
    <w:rsid w:val="009F7527"/>
    <w:rsid w:val="00A00479"/>
    <w:rsid w:val="00A015A9"/>
    <w:rsid w:val="00A05C3F"/>
    <w:rsid w:val="00A06DFF"/>
    <w:rsid w:val="00A06E39"/>
    <w:rsid w:val="00A112AC"/>
    <w:rsid w:val="00A126EC"/>
    <w:rsid w:val="00A13759"/>
    <w:rsid w:val="00A13B67"/>
    <w:rsid w:val="00A14720"/>
    <w:rsid w:val="00A166F9"/>
    <w:rsid w:val="00A17597"/>
    <w:rsid w:val="00A17AD8"/>
    <w:rsid w:val="00A17F40"/>
    <w:rsid w:val="00A26306"/>
    <w:rsid w:val="00A26754"/>
    <w:rsid w:val="00A30AFD"/>
    <w:rsid w:val="00A32ACC"/>
    <w:rsid w:val="00A33BF1"/>
    <w:rsid w:val="00A37DD6"/>
    <w:rsid w:val="00A405AC"/>
    <w:rsid w:val="00A41A16"/>
    <w:rsid w:val="00A41DD2"/>
    <w:rsid w:val="00A42915"/>
    <w:rsid w:val="00A5170F"/>
    <w:rsid w:val="00A6013D"/>
    <w:rsid w:val="00A62D02"/>
    <w:rsid w:val="00A639DE"/>
    <w:rsid w:val="00A66013"/>
    <w:rsid w:val="00A67170"/>
    <w:rsid w:val="00A70520"/>
    <w:rsid w:val="00A7059A"/>
    <w:rsid w:val="00A71ED1"/>
    <w:rsid w:val="00A776E6"/>
    <w:rsid w:val="00A8065F"/>
    <w:rsid w:val="00A83125"/>
    <w:rsid w:val="00A83BAD"/>
    <w:rsid w:val="00A863F0"/>
    <w:rsid w:val="00A866F7"/>
    <w:rsid w:val="00A94FA3"/>
    <w:rsid w:val="00AA09A5"/>
    <w:rsid w:val="00AA1D9C"/>
    <w:rsid w:val="00AA72B3"/>
    <w:rsid w:val="00AA7D58"/>
    <w:rsid w:val="00AB0DD2"/>
    <w:rsid w:val="00AB1F6A"/>
    <w:rsid w:val="00AB2046"/>
    <w:rsid w:val="00AB3024"/>
    <w:rsid w:val="00AB3E9F"/>
    <w:rsid w:val="00AB6103"/>
    <w:rsid w:val="00AC23F7"/>
    <w:rsid w:val="00AC31DB"/>
    <w:rsid w:val="00AC7B2B"/>
    <w:rsid w:val="00AD161A"/>
    <w:rsid w:val="00AD295D"/>
    <w:rsid w:val="00AD2BFC"/>
    <w:rsid w:val="00AD40EB"/>
    <w:rsid w:val="00AD5C3D"/>
    <w:rsid w:val="00AD7E7F"/>
    <w:rsid w:val="00AE0621"/>
    <w:rsid w:val="00AE0D94"/>
    <w:rsid w:val="00AE4E00"/>
    <w:rsid w:val="00AE7220"/>
    <w:rsid w:val="00AF1396"/>
    <w:rsid w:val="00AF3547"/>
    <w:rsid w:val="00AF53D8"/>
    <w:rsid w:val="00AF59B0"/>
    <w:rsid w:val="00AF684E"/>
    <w:rsid w:val="00AF704C"/>
    <w:rsid w:val="00B00FC4"/>
    <w:rsid w:val="00B017FB"/>
    <w:rsid w:val="00B01D43"/>
    <w:rsid w:val="00B031D0"/>
    <w:rsid w:val="00B035DD"/>
    <w:rsid w:val="00B03E59"/>
    <w:rsid w:val="00B07BAE"/>
    <w:rsid w:val="00B10409"/>
    <w:rsid w:val="00B1322F"/>
    <w:rsid w:val="00B16C98"/>
    <w:rsid w:val="00B20DF6"/>
    <w:rsid w:val="00B230F7"/>
    <w:rsid w:val="00B303DF"/>
    <w:rsid w:val="00B35896"/>
    <w:rsid w:val="00B35F37"/>
    <w:rsid w:val="00B375B8"/>
    <w:rsid w:val="00B41108"/>
    <w:rsid w:val="00B41E59"/>
    <w:rsid w:val="00B42AFF"/>
    <w:rsid w:val="00B43637"/>
    <w:rsid w:val="00B43660"/>
    <w:rsid w:val="00B506E0"/>
    <w:rsid w:val="00B52C8B"/>
    <w:rsid w:val="00B55B18"/>
    <w:rsid w:val="00B56236"/>
    <w:rsid w:val="00B61975"/>
    <w:rsid w:val="00B631FC"/>
    <w:rsid w:val="00B645E0"/>
    <w:rsid w:val="00B702C9"/>
    <w:rsid w:val="00B710EE"/>
    <w:rsid w:val="00B7194C"/>
    <w:rsid w:val="00B73B9B"/>
    <w:rsid w:val="00B81456"/>
    <w:rsid w:val="00B820C9"/>
    <w:rsid w:val="00B83828"/>
    <w:rsid w:val="00B83C82"/>
    <w:rsid w:val="00B845C6"/>
    <w:rsid w:val="00B875DC"/>
    <w:rsid w:val="00B9305A"/>
    <w:rsid w:val="00BA0C50"/>
    <w:rsid w:val="00BA4474"/>
    <w:rsid w:val="00BA51F7"/>
    <w:rsid w:val="00BB551D"/>
    <w:rsid w:val="00BC00CE"/>
    <w:rsid w:val="00BC45CF"/>
    <w:rsid w:val="00BC6F65"/>
    <w:rsid w:val="00BD5D67"/>
    <w:rsid w:val="00BD6BF7"/>
    <w:rsid w:val="00BF159E"/>
    <w:rsid w:val="00BF245C"/>
    <w:rsid w:val="00BF3D3D"/>
    <w:rsid w:val="00BF5FD3"/>
    <w:rsid w:val="00C0357C"/>
    <w:rsid w:val="00C06EC8"/>
    <w:rsid w:val="00C07DC5"/>
    <w:rsid w:val="00C12492"/>
    <w:rsid w:val="00C148AC"/>
    <w:rsid w:val="00C20916"/>
    <w:rsid w:val="00C20D08"/>
    <w:rsid w:val="00C23613"/>
    <w:rsid w:val="00C300C4"/>
    <w:rsid w:val="00C3407F"/>
    <w:rsid w:val="00C407B5"/>
    <w:rsid w:val="00C41256"/>
    <w:rsid w:val="00C44536"/>
    <w:rsid w:val="00C472A4"/>
    <w:rsid w:val="00C50F6B"/>
    <w:rsid w:val="00C528D9"/>
    <w:rsid w:val="00C5440C"/>
    <w:rsid w:val="00C55028"/>
    <w:rsid w:val="00C55CCA"/>
    <w:rsid w:val="00C61B3E"/>
    <w:rsid w:val="00C63FB0"/>
    <w:rsid w:val="00C6516C"/>
    <w:rsid w:val="00C66C06"/>
    <w:rsid w:val="00C66C4D"/>
    <w:rsid w:val="00C71393"/>
    <w:rsid w:val="00C769C8"/>
    <w:rsid w:val="00C811CA"/>
    <w:rsid w:val="00C813C0"/>
    <w:rsid w:val="00C81B7D"/>
    <w:rsid w:val="00C83946"/>
    <w:rsid w:val="00C83E76"/>
    <w:rsid w:val="00C911A9"/>
    <w:rsid w:val="00C954CD"/>
    <w:rsid w:val="00CA3D32"/>
    <w:rsid w:val="00CA464B"/>
    <w:rsid w:val="00CA46CA"/>
    <w:rsid w:val="00CA4F96"/>
    <w:rsid w:val="00CB0376"/>
    <w:rsid w:val="00CB1757"/>
    <w:rsid w:val="00CB1759"/>
    <w:rsid w:val="00CB59C7"/>
    <w:rsid w:val="00CC0A18"/>
    <w:rsid w:val="00CC111F"/>
    <w:rsid w:val="00CC1680"/>
    <w:rsid w:val="00CC23D2"/>
    <w:rsid w:val="00CC34D1"/>
    <w:rsid w:val="00CC5545"/>
    <w:rsid w:val="00CC68B4"/>
    <w:rsid w:val="00CD0392"/>
    <w:rsid w:val="00CD23F9"/>
    <w:rsid w:val="00CD599B"/>
    <w:rsid w:val="00CD64B6"/>
    <w:rsid w:val="00CD6D69"/>
    <w:rsid w:val="00CD7394"/>
    <w:rsid w:val="00CE2B32"/>
    <w:rsid w:val="00CE32E5"/>
    <w:rsid w:val="00CE33DC"/>
    <w:rsid w:val="00CE4E57"/>
    <w:rsid w:val="00CE5E37"/>
    <w:rsid w:val="00CE63CA"/>
    <w:rsid w:val="00CE7337"/>
    <w:rsid w:val="00CF00DC"/>
    <w:rsid w:val="00CF39C8"/>
    <w:rsid w:val="00CF47C6"/>
    <w:rsid w:val="00CF5BFE"/>
    <w:rsid w:val="00CF5E15"/>
    <w:rsid w:val="00CF5E62"/>
    <w:rsid w:val="00CF6EC7"/>
    <w:rsid w:val="00CF7D3D"/>
    <w:rsid w:val="00D0187D"/>
    <w:rsid w:val="00D03E2C"/>
    <w:rsid w:val="00D04093"/>
    <w:rsid w:val="00D043F6"/>
    <w:rsid w:val="00D047BB"/>
    <w:rsid w:val="00D06AE8"/>
    <w:rsid w:val="00D070DA"/>
    <w:rsid w:val="00D24135"/>
    <w:rsid w:val="00D25400"/>
    <w:rsid w:val="00D25693"/>
    <w:rsid w:val="00D25CCE"/>
    <w:rsid w:val="00D26ECD"/>
    <w:rsid w:val="00D27C95"/>
    <w:rsid w:val="00D354C0"/>
    <w:rsid w:val="00D35769"/>
    <w:rsid w:val="00D36A8B"/>
    <w:rsid w:val="00D37669"/>
    <w:rsid w:val="00D41718"/>
    <w:rsid w:val="00D421D6"/>
    <w:rsid w:val="00D43ADE"/>
    <w:rsid w:val="00D44BDA"/>
    <w:rsid w:val="00D46A87"/>
    <w:rsid w:val="00D47882"/>
    <w:rsid w:val="00D504BB"/>
    <w:rsid w:val="00D50FCF"/>
    <w:rsid w:val="00D53CB5"/>
    <w:rsid w:val="00D60596"/>
    <w:rsid w:val="00D6210F"/>
    <w:rsid w:val="00D621B2"/>
    <w:rsid w:val="00D6387B"/>
    <w:rsid w:val="00D63DCC"/>
    <w:rsid w:val="00D642DC"/>
    <w:rsid w:val="00D64D7E"/>
    <w:rsid w:val="00D67AD4"/>
    <w:rsid w:val="00D71A5A"/>
    <w:rsid w:val="00D7366D"/>
    <w:rsid w:val="00D75457"/>
    <w:rsid w:val="00D75ACC"/>
    <w:rsid w:val="00D83293"/>
    <w:rsid w:val="00D85A3E"/>
    <w:rsid w:val="00D90A74"/>
    <w:rsid w:val="00D90E08"/>
    <w:rsid w:val="00DA2F15"/>
    <w:rsid w:val="00DA42EC"/>
    <w:rsid w:val="00DA7ADD"/>
    <w:rsid w:val="00DB0CCF"/>
    <w:rsid w:val="00DB3316"/>
    <w:rsid w:val="00DC0D2F"/>
    <w:rsid w:val="00DC0EB5"/>
    <w:rsid w:val="00DC28C9"/>
    <w:rsid w:val="00DC4B1F"/>
    <w:rsid w:val="00DD07AD"/>
    <w:rsid w:val="00DD284F"/>
    <w:rsid w:val="00DD3D99"/>
    <w:rsid w:val="00DD59A4"/>
    <w:rsid w:val="00DD7773"/>
    <w:rsid w:val="00DE13FE"/>
    <w:rsid w:val="00DE499D"/>
    <w:rsid w:val="00DE4A6D"/>
    <w:rsid w:val="00DE5BF5"/>
    <w:rsid w:val="00DF1D6B"/>
    <w:rsid w:val="00E0187D"/>
    <w:rsid w:val="00E02FFA"/>
    <w:rsid w:val="00E03DA7"/>
    <w:rsid w:val="00E05056"/>
    <w:rsid w:val="00E0781E"/>
    <w:rsid w:val="00E07FE5"/>
    <w:rsid w:val="00E10302"/>
    <w:rsid w:val="00E1161C"/>
    <w:rsid w:val="00E13DCD"/>
    <w:rsid w:val="00E16E53"/>
    <w:rsid w:val="00E178E4"/>
    <w:rsid w:val="00E229E3"/>
    <w:rsid w:val="00E273D7"/>
    <w:rsid w:val="00E30A42"/>
    <w:rsid w:val="00E31288"/>
    <w:rsid w:val="00E31ACE"/>
    <w:rsid w:val="00E31AF3"/>
    <w:rsid w:val="00E31C70"/>
    <w:rsid w:val="00E31FFE"/>
    <w:rsid w:val="00E32B11"/>
    <w:rsid w:val="00E33367"/>
    <w:rsid w:val="00E370E4"/>
    <w:rsid w:val="00E374A2"/>
    <w:rsid w:val="00E42D61"/>
    <w:rsid w:val="00E43501"/>
    <w:rsid w:val="00E44962"/>
    <w:rsid w:val="00E453D1"/>
    <w:rsid w:val="00E45886"/>
    <w:rsid w:val="00E508D7"/>
    <w:rsid w:val="00E5124B"/>
    <w:rsid w:val="00E55AEA"/>
    <w:rsid w:val="00E5602E"/>
    <w:rsid w:val="00E607B7"/>
    <w:rsid w:val="00E60976"/>
    <w:rsid w:val="00E63AA4"/>
    <w:rsid w:val="00E66BF2"/>
    <w:rsid w:val="00E66D00"/>
    <w:rsid w:val="00E67D41"/>
    <w:rsid w:val="00E70E7C"/>
    <w:rsid w:val="00E72175"/>
    <w:rsid w:val="00E761C3"/>
    <w:rsid w:val="00E7775E"/>
    <w:rsid w:val="00E80900"/>
    <w:rsid w:val="00E87F6B"/>
    <w:rsid w:val="00E907BD"/>
    <w:rsid w:val="00E9098D"/>
    <w:rsid w:val="00E93D73"/>
    <w:rsid w:val="00E9652C"/>
    <w:rsid w:val="00E973DB"/>
    <w:rsid w:val="00EA3A43"/>
    <w:rsid w:val="00EA7182"/>
    <w:rsid w:val="00EA7DA2"/>
    <w:rsid w:val="00EB09E1"/>
    <w:rsid w:val="00EB14F5"/>
    <w:rsid w:val="00EB2652"/>
    <w:rsid w:val="00EB7B05"/>
    <w:rsid w:val="00EC6F53"/>
    <w:rsid w:val="00EC7D74"/>
    <w:rsid w:val="00ED0C0C"/>
    <w:rsid w:val="00ED337B"/>
    <w:rsid w:val="00ED547D"/>
    <w:rsid w:val="00EE2069"/>
    <w:rsid w:val="00EE32A8"/>
    <w:rsid w:val="00EE6C02"/>
    <w:rsid w:val="00EF2C6D"/>
    <w:rsid w:val="00EF3154"/>
    <w:rsid w:val="00EF54D4"/>
    <w:rsid w:val="00EF71D1"/>
    <w:rsid w:val="00F00683"/>
    <w:rsid w:val="00F00F7E"/>
    <w:rsid w:val="00F03C7A"/>
    <w:rsid w:val="00F0450B"/>
    <w:rsid w:val="00F04A6D"/>
    <w:rsid w:val="00F07F5E"/>
    <w:rsid w:val="00F23BAB"/>
    <w:rsid w:val="00F26249"/>
    <w:rsid w:val="00F27BD9"/>
    <w:rsid w:val="00F30F25"/>
    <w:rsid w:val="00F31822"/>
    <w:rsid w:val="00F318AF"/>
    <w:rsid w:val="00F36509"/>
    <w:rsid w:val="00F42297"/>
    <w:rsid w:val="00F424DE"/>
    <w:rsid w:val="00F43C23"/>
    <w:rsid w:val="00F43F63"/>
    <w:rsid w:val="00F456F0"/>
    <w:rsid w:val="00F479C1"/>
    <w:rsid w:val="00F542C5"/>
    <w:rsid w:val="00F55BD0"/>
    <w:rsid w:val="00F568F2"/>
    <w:rsid w:val="00F56946"/>
    <w:rsid w:val="00F6047D"/>
    <w:rsid w:val="00F653BD"/>
    <w:rsid w:val="00F65827"/>
    <w:rsid w:val="00F713DB"/>
    <w:rsid w:val="00F73FAA"/>
    <w:rsid w:val="00F82986"/>
    <w:rsid w:val="00F831D7"/>
    <w:rsid w:val="00F84BA2"/>
    <w:rsid w:val="00F9036D"/>
    <w:rsid w:val="00F96A55"/>
    <w:rsid w:val="00F97B35"/>
    <w:rsid w:val="00FA0B2D"/>
    <w:rsid w:val="00FA12EF"/>
    <w:rsid w:val="00FA34B8"/>
    <w:rsid w:val="00FA7910"/>
    <w:rsid w:val="00FB149E"/>
    <w:rsid w:val="00FB4566"/>
    <w:rsid w:val="00FB4604"/>
    <w:rsid w:val="00FB7259"/>
    <w:rsid w:val="00FB75C3"/>
    <w:rsid w:val="00FB7FA5"/>
    <w:rsid w:val="00FC4971"/>
    <w:rsid w:val="00FC4B08"/>
    <w:rsid w:val="00FC773A"/>
    <w:rsid w:val="00FD6484"/>
    <w:rsid w:val="00FD6A12"/>
    <w:rsid w:val="00FD7EDD"/>
    <w:rsid w:val="00FE0DC0"/>
    <w:rsid w:val="00FE4E71"/>
    <w:rsid w:val="00FE5311"/>
    <w:rsid w:val="00FE67B6"/>
    <w:rsid w:val="00FF240A"/>
    <w:rsid w:val="00FF4768"/>
    <w:rsid w:val="00FF5257"/>
    <w:rsid w:val="00FF74E3"/>
    <w:rsid w:val="05BDF32E"/>
    <w:rsid w:val="0C575B4E"/>
    <w:rsid w:val="0F253217"/>
    <w:rsid w:val="1C412219"/>
    <w:rsid w:val="231F36A4"/>
    <w:rsid w:val="388F0A91"/>
    <w:rsid w:val="3A9CF2A8"/>
    <w:rsid w:val="67F64D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A38306"/>
  <w15:chartTrackingRefBased/>
  <w15:docId w15:val="{E16C031F-F4DD-43A5-BB84-2E34F37D9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AB0DD2"/>
    <w:rPr>
      <w:sz w:val="24"/>
      <w:szCs w:val="24"/>
      <w:lang w:eastAsia="es-ES"/>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basedOn w:val="Normal"/>
    <w:next w:val="Normal"/>
    <w:qFormat/>
    <w:pPr>
      <w:keepNext/>
      <w:spacing w:before="240" w:after="60"/>
      <w:outlineLvl w:val="1"/>
    </w:pPr>
    <w:rPr>
      <w:rFonts w:ascii="Arial" w:hAnsi="Arial" w:cs="Arial"/>
      <w:b/>
      <w:bCs/>
      <w:i/>
      <w:iCs/>
      <w:sz w:val="28"/>
      <w:szCs w:val="28"/>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paragraph" w:styleId="Titre4">
    <w:name w:val="heading 4"/>
    <w:basedOn w:val="Normal"/>
    <w:next w:val="Normal"/>
    <w:qFormat/>
    <w:pPr>
      <w:keepNext/>
      <w:spacing w:before="240" w:after="60"/>
      <w:outlineLvl w:val="3"/>
    </w:pPr>
    <w:rPr>
      <w:b/>
      <w:bCs/>
      <w:sz w:val="28"/>
      <w:szCs w:val="28"/>
    </w:rPr>
  </w:style>
  <w:style w:type="paragraph" w:styleId="Titre5">
    <w:name w:val="heading 5"/>
    <w:basedOn w:val="Normal"/>
    <w:next w:val="Normal"/>
    <w:qFormat/>
    <w:pPr>
      <w:keepNext/>
      <w:outlineLvl w:val="4"/>
    </w:pPr>
    <w:rPr>
      <w:rFonts w:ascii="Arial" w:hAnsi="Arial" w:cs="Arial"/>
      <w:b/>
      <w:bCs/>
      <w:sz w:val="22"/>
      <w:szCs w:val="22"/>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vorlage3">
    <w:name w:val="Formatvorlage3"/>
    <w:basedOn w:val="Titre1"/>
    <w:autoRedefine/>
    <w:pPr>
      <w:widowControl w:val="0"/>
      <w:numPr>
        <w:numId w:val="1"/>
      </w:numPr>
      <w:tabs>
        <w:tab w:val="left" w:pos="567"/>
        <w:tab w:val="left" w:pos="902"/>
      </w:tabs>
      <w:spacing w:before="360" w:after="0"/>
    </w:pPr>
    <w:rPr>
      <w:sz w:val="28"/>
    </w:rPr>
  </w:style>
  <w:style w:type="paragraph" w:customStyle="1" w:styleId="Formatvorlage4">
    <w:name w:val="Formatvorlage4"/>
    <w:basedOn w:val="Titre1"/>
    <w:autoRedefine/>
    <w:pPr>
      <w:widowControl w:val="0"/>
      <w:numPr>
        <w:numId w:val="2"/>
      </w:numPr>
      <w:tabs>
        <w:tab w:val="left" w:pos="567"/>
        <w:tab w:val="left" w:pos="902"/>
      </w:tabs>
      <w:spacing w:before="360" w:after="0"/>
    </w:pPr>
    <w:rPr>
      <w:sz w:val="28"/>
    </w:rPr>
  </w:style>
  <w:style w:type="paragraph" w:customStyle="1" w:styleId="Formatvorlage5">
    <w:name w:val="Formatvorlage5"/>
    <w:basedOn w:val="Titre3"/>
    <w:autoRedefine/>
    <w:pPr>
      <w:widowControl w:val="0"/>
      <w:numPr>
        <w:ilvl w:val="2"/>
        <w:numId w:val="3"/>
      </w:numPr>
      <w:spacing w:after="120" w:line="360" w:lineRule="auto"/>
      <w:jc w:val="both"/>
    </w:pPr>
    <w:rPr>
      <w:sz w:val="22"/>
    </w:rPr>
  </w:style>
  <w:style w:type="paragraph" w:customStyle="1" w:styleId="Formatvorlage6">
    <w:name w:val="Formatvorlage6"/>
    <w:basedOn w:val="Titre1"/>
    <w:autoRedefine/>
    <w:pPr>
      <w:widowControl w:val="0"/>
      <w:numPr>
        <w:numId w:val="3"/>
      </w:numPr>
      <w:tabs>
        <w:tab w:val="left" w:pos="567"/>
        <w:tab w:val="left" w:pos="902"/>
      </w:tabs>
      <w:spacing w:before="360" w:after="0"/>
    </w:pPr>
    <w:rPr>
      <w:sz w:val="28"/>
    </w:rPr>
  </w:style>
  <w:style w:type="paragraph" w:customStyle="1" w:styleId="Formatvorlage7">
    <w:name w:val="Formatvorlage7"/>
    <w:basedOn w:val="Titre2"/>
    <w:autoRedefine/>
    <w:pPr>
      <w:widowControl w:val="0"/>
      <w:numPr>
        <w:ilvl w:val="1"/>
        <w:numId w:val="3"/>
      </w:numPr>
      <w:tabs>
        <w:tab w:val="left" w:pos="902"/>
      </w:tabs>
      <w:spacing w:line="360" w:lineRule="auto"/>
    </w:pPr>
    <w:rPr>
      <w:i w:val="0"/>
    </w:rPr>
  </w:style>
  <w:style w:type="paragraph" w:customStyle="1" w:styleId="Formatvorlage8">
    <w:name w:val="Formatvorlage8"/>
    <w:basedOn w:val="Titre4"/>
    <w:autoRedefine/>
    <w:pPr>
      <w:keepNext w:val="0"/>
      <w:widowControl w:val="0"/>
      <w:numPr>
        <w:ilvl w:val="3"/>
        <w:numId w:val="4"/>
      </w:numPr>
      <w:tabs>
        <w:tab w:val="left" w:pos="1077"/>
      </w:tabs>
      <w:spacing w:before="100" w:beforeAutospacing="1" w:after="120" w:line="360" w:lineRule="auto"/>
    </w:pPr>
    <w:rPr>
      <w:rFonts w:ascii="Arial" w:eastAsia="Arial Unicode MS" w:hAnsi="Arial" w:cs="Arial Unicode MS"/>
      <w:sz w:val="22"/>
      <w:szCs w:val="22"/>
    </w:rPr>
  </w:style>
  <w:style w:type="paragraph" w:styleId="Titre">
    <w:name w:val="Title"/>
    <w:basedOn w:val="Normal"/>
    <w:link w:val="TitreCar"/>
    <w:qFormat/>
    <w:pPr>
      <w:jc w:val="center"/>
    </w:pPr>
    <w:rPr>
      <w:rFonts w:ascii="Arial" w:hAnsi="Arial"/>
      <w:b/>
      <w:sz w:val="32"/>
      <w:szCs w:val="20"/>
      <w:lang w:val="de-DE" w:eastAsia="de-DE"/>
    </w:rPr>
  </w:style>
  <w:style w:type="paragraph" w:styleId="Pieddepage">
    <w:name w:val="footer"/>
    <w:basedOn w:val="Normal"/>
    <w:link w:val="PieddepageCar"/>
    <w:uiPriority w:val="99"/>
    <w:pPr>
      <w:tabs>
        <w:tab w:val="center" w:pos="4536"/>
        <w:tab w:val="right" w:pos="9072"/>
      </w:tabs>
      <w:spacing w:line="360" w:lineRule="atLeast"/>
    </w:pPr>
    <w:rPr>
      <w:rFonts w:ascii="Arial" w:hAnsi="Arial"/>
      <w:sz w:val="22"/>
      <w:szCs w:val="20"/>
      <w:lang w:val="de-DE" w:eastAsia="de-DE"/>
    </w:rPr>
  </w:style>
  <w:style w:type="paragraph" w:styleId="Textedebulles">
    <w:name w:val="Balloon Text"/>
    <w:basedOn w:val="Normal"/>
    <w:semiHidden/>
    <w:rPr>
      <w:rFonts w:ascii="Tahoma" w:hAnsi="Tahoma" w:cs="Tahoma"/>
      <w:sz w:val="16"/>
      <w:szCs w:val="16"/>
    </w:rPr>
  </w:style>
  <w:style w:type="paragraph" w:styleId="Corpsdetexte">
    <w:name w:val="Body Text"/>
    <w:basedOn w:val="Normal"/>
    <w:pPr>
      <w:spacing w:line="360" w:lineRule="auto"/>
    </w:pPr>
    <w:rPr>
      <w:rFonts w:ascii="Arial" w:hAnsi="Arial"/>
      <w:sz w:val="22"/>
      <w:szCs w:val="20"/>
      <w:lang w:val="en-US" w:eastAsia="en-US"/>
    </w:rPr>
  </w:style>
  <w:style w:type="character" w:styleId="Accentuation">
    <w:name w:val="Emphasis"/>
    <w:qFormat/>
    <w:rPr>
      <w:i/>
      <w:iCs/>
    </w:rPr>
  </w:style>
  <w:style w:type="paragraph" w:customStyle="1" w:styleId="2Einrckung">
    <w:name w:val="2. Einrückung"/>
    <w:basedOn w:val="Normal"/>
    <w:rsid w:val="00721B5E"/>
    <w:pPr>
      <w:tabs>
        <w:tab w:val="left" w:pos="1701"/>
      </w:tabs>
      <w:ind w:left="1418" w:hanging="284"/>
    </w:pPr>
    <w:rPr>
      <w:rFonts w:ascii="Arial" w:hAnsi="Arial"/>
      <w:sz w:val="22"/>
      <w:szCs w:val="20"/>
      <w:lang w:val="de-DE" w:eastAsia="de-DE"/>
    </w:rPr>
  </w:style>
  <w:style w:type="character" w:customStyle="1" w:styleId="WW8Num3z0">
    <w:name w:val="WW8Num3z0"/>
    <w:rsid w:val="003277D9"/>
    <w:rPr>
      <w:rFonts w:ascii="Symbol" w:hAnsi="Symbol"/>
    </w:rPr>
  </w:style>
  <w:style w:type="paragraph" w:styleId="Corpsdetexte3">
    <w:name w:val="Body Text 3"/>
    <w:basedOn w:val="Normal"/>
    <w:rsid w:val="003277D9"/>
    <w:pPr>
      <w:spacing w:after="120"/>
    </w:pPr>
    <w:rPr>
      <w:sz w:val="16"/>
      <w:szCs w:val="16"/>
    </w:rPr>
  </w:style>
  <w:style w:type="character" w:styleId="Numrodepage">
    <w:name w:val="page number"/>
    <w:basedOn w:val="Policepardfaut"/>
    <w:rsid w:val="009024A0"/>
  </w:style>
  <w:style w:type="paragraph" w:styleId="Notedebasdepage">
    <w:name w:val="footnote text"/>
    <w:basedOn w:val="Normal"/>
    <w:link w:val="NotedebasdepageCar"/>
    <w:uiPriority w:val="99"/>
    <w:unhideWhenUsed/>
    <w:rsid w:val="00D621B2"/>
    <w:rPr>
      <w:sz w:val="20"/>
      <w:szCs w:val="20"/>
    </w:rPr>
  </w:style>
  <w:style w:type="character" w:customStyle="1" w:styleId="NotedebasdepageCar">
    <w:name w:val="Note de bas de page Car"/>
    <w:link w:val="Notedebasdepage"/>
    <w:uiPriority w:val="99"/>
    <w:rsid w:val="00D621B2"/>
    <w:rPr>
      <w:lang w:val="es-ES" w:eastAsia="es-ES"/>
    </w:rPr>
  </w:style>
  <w:style w:type="character" w:styleId="Appelnotedebasdep">
    <w:name w:val="footnote reference"/>
    <w:uiPriority w:val="99"/>
    <w:unhideWhenUsed/>
    <w:rsid w:val="00D621B2"/>
    <w:rPr>
      <w:vertAlign w:val="superscript"/>
    </w:rPr>
  </w:style>
  <w:style w:type="character" w:customStyle="1" w:styleId="PieddepageCar">
    <w:name w:val="Pied de page Car"/>
    <w:link w:val="Pieddepage"/>
    <w:uiPriority w:val="99"/>
    <w:rsid w:val="00724F24"/>
    <w:rPr>
      <w:rFonts w:ascii="Arial" w:hAnsi="Arial"/>
      <w:sz w:val="22"/>
      <w:lang w:val="de-DE" w:eastAsia="de-DE"/>
    </w:rPr>
  </w:style>
  <w:style w:type="character" w:styleId="Marquedecommentaire">
    <w:name w:val="annotation reference"/>
    <w:uiPriority w:val="99"/>
    <w:unhideWhenUsed/>
    <w:rsid w:val="00E31FFE"/>
    <w:rPr>
      <w:sz w:val="16"/>
      <w:szCs w:val="16"/>
    </w:rPr>
  </w:style>
  <w:style w:type="paragraph" w:styleId="Commentaire">
    <w:name w:val="annotation text"/>
    <w:basedOn w:val="Normal"/>
    <w:link w:val="CommentaireCar"/>
    <w:uiPriority w:val="99"/>
    <w:unhideWhenUsed/>
    <w:rsid w:val="00E31FFE"/>
    <w:rPr>
      <w:sz w:val="20"/>
      <w:szCs w:val="20"/>
    </w:rPr>
  </w:style>
  <w:style w:type="character" w:customStyle="1" w:styleId="CommentaireCar">
    <w:name w:val="Commentaire Car"/>
    <w:link w:val="Commentaire"/>
    <w:uiPriority w:val="99"/>
    <w:rsid w:val="00E31FFE"/>
    <w:rPr>
      <w:lang w:val="es-ES" w:eastAsia="es-ES"/>
    </w:rPr>
  </w:style>
  <w:style w:type="paragraph" w:styleId="Objetducommentaire">
    <w:name w:val="annotation subject"/>
    <w:basedOn w:val="Commentaire"/>
    <w:next w:val="Commentaire"/>
    <w:link w:val="ObjetducommentaireCar"/>
    <w:uiPriority w:val="99"/>
    <w:semiHidden/>
    <w:unhideWhenUsed/>
    <w:rsid w:val="00E31FFE"/>
    <w:rPr>
      <w:b/>
      <w:bCs/>
    </w:rPr>
  </w:style>
  <w:style w:type="character" w:customStyle="1" w:styleId="ObjetducommentaireCar">
    <w:name w:val="Objet du commentaire Car"/>
    <w:link w:val="Objetducommentaire"/>
    <w:uiPriority w:val="99"/>
    <w:semiHidden/>
    <w:rsid w:val="00E31FFE"/>
    <w:rPr>
      <w:b/>
      <w:bCs/>
      <w:lang w:val="es-ES" w:eastAsia="es-ES"/>
    </w:rPr>
  </w:style>
  <w:style w:type="paragraph" w:styleId="En-tte">
    <w:name w:val="header"/>
    <w:aliases w:val="En-tête CV"/>
    <w:basedOn w:val="Normal"/>
    <w:link w:val="En-tteCar"/>
    <w:uiPriority w:val="99"/>
    <w:unhideWhenUsed/>
    <w:rsid w:val="00760621"/>
    <w:pPr>
      <w:tabs>
        <w:tab w:val="center" w:pos="4536"/>
        <w:tab w:val="right" w:pos="9072"/>
      </w:tabs>
    </w:pPr>
  </w:style>
  <w:style w:type="character" w:customStyle="1" w:styleId="En-tteCar">
    <w:name w:val="En-tête Car"/>
    <w:aliases w:val="En-tête CV Car"/>
    <w:link w:val="En-tte"/>
    <w:uiPriority w:val="99"/>
    <w:rsid w:val="00760621"/>
    <w:rPr>
      <w:sz w:val="24"/>
      <w:szCs w:val="24"/>
      <w:lang w:val="es-ES" w:eastAsia="es-ES"/>
    </w:rPr>
  </w:style>
  <w:style w:type="table" w:styleId="Grilledutableau">
    <w:name w:val="Table Grid"/>
    <w:basedOn w:val="TableauNormal"/>
    <w:uiPriority w:val="39"/>
    <w:rsid w:val="009F18A6"/>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5446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D0392"/>
    <w:pPr>
      <w:spacing w:before="100" w:beforeAutospacing="1" w:after="100" w:afterAutospacing="1"/>
    </w:pPr>
    <w:rPr>
      <w:lang w:val="en-GB" w:eastAsia="en-GB"/>
    </w:rPr>
  </w:style>
  <w:style w:type="character" w:customStyle="1" w:styleId="TitreCar">
    <w:name w:val="Titre Car"/>
    <w:link w:val="Titre"/>
    <w:rsid w:val="004A32AB"/>
    <w:rPr>
      <w:rFonts w:ascii="Arial" w:hAnsi="Arial"/>
      <w:b/>
      <w:sz w:val="32"/>
      <w:lang w:val="de-DE" w:eastAsia="de-DE"/>
    </w:rPr>
  </w:style>
  <w:style w:type="paragraph" w:customStyle="1" w:styleId="Default">
    <w:name w:val="Default"/>
    <w:basedOn w:val="Normal"/>
    <w:rsid w:val="00220157"/>
    <w:pPr>
      <w:autoSpaceDE w:val="0"/>
      <w:autoSpaceDN w:val="0"/>
    </w:pPr>
    <w:rPr>
      <w:rFonts w:ascii="Arial" w:eastAsia="Calibri" w:hAnsi="Arial" w:cs="Arial"/>
      <w:color w:val="000000"/>
      <w:lang w:eastAsia="en-US"/>
    </w:rPr>
  </w:style>
  <w:style w:type="character" w:customStyle="1" w:styleId="A2">
    <w:name w:val="A2"/>
    <w:uiPriority w:val="99"/>
    <w:rsid w:val="00E31ACE"/>
    <w:rPr>
      <w:rFonts w:cs="Garamond"/>
      <w:b/>
      <w:bCs/>
      <w:color w:val="221E1F"/>
      <w:sz w:val="36"/>
      <w:szCs w:val="36"/>
    </w:rPr>
  </w:style>
  <w:style w:type="character" w:customStyle="1" w:styleId="A1">
    <w:name w:val="A1"/>
    <w:uiPriority w:val="99"/>
    <w:rsid w:val="00844FAD"/>
    <w:rPr>
      <w:rFonts w:cs="Gravur Condensed Bold"/>
      <w:color w:val="221E1F"/>
      <w:sz w:val="52"/>
      <w:szCs w:val="52"/>
    </w:rPr>
  </w:style>
  <w:style w:type="paragraph" w:customStyle="1" w:styleId="Pa0">
    <w:name w:val="Pa0"/>
    <w:basedOn w:val="Default"/>
    <w:next w:val="Default"/>
    <w:uiPriority w:val="99"/>
    <w:rsid w:val="00C407B5"/>
    <w:pPr>
      <w:adjustRightInd w:val="0"/>
      <w:spacing w:line="241" w:lineRule="atLeast"/>
    </w:pPr>
    <w:rPr>
      <w:rFonts w:ascii="Garamond" w:eastAsia="Times New Roman" w:hAnsi="Garamond" w:cs="Times New Roman"/>
      <w:color w:val="auto"/>
      <w:lang w:val="en-GB" w:eastAsia="en-GB"/>
    </w:rPr>
  </w:style>
  <w:style w:type="character" w:customStyle="1" w:styleId="apple-converted-space">
    <w:name w:val="apple-converted-space"/>
    <w:basedOn w:val="Policepardfaut"/>
    <w:rsid w:val="000217F7"/>
  </w:style>
  <w:style w:type="paragraph" w:customStyle="1" w:styleId="paragraph">
    <w:name w:val="paragraph"/>
    <w:basedOn w:val="Normal"/>
    <w:rsid w:val="004C47D4"/>
    <w:pPr>
      <w:spacing w:before="100" w:beforeAutospacing="1" w:after="100" w:afterAutospacing="1"/>
    </w:pPr>
    <w:rPr>
      <w:lang w:eastAsia="fr-FR"/>
    </w:rPr>
  </w:style>
  <w:style w:type="character" w:customStyle="1" w:styleId="normaltextrun">
    <w:name w:val="normaltextrun"/>
    <w:basedOn w:val="Policepardfaut"/>
    <w:rsid w:val="004C47D4"/>
  </w:style>
  <w:style w:type="character" w:customStyle="1" w:styleId="eop">
    <w:name w:val="eop"/>
    <w:basedOn w:val="Policepardfaut"/>
    <w:rsid w:val="004C47D4"/>
  </w:style>
  <w:style w:type="paragraph" w:styleId="Paragraphedeliste">
    <w:name w:val="List Paragraph"/>
    <w:aliases w:val="Bullets,References,Bullet Points,Farbige Liste - Akzent 11,Titre1,Numbered List Paragraph,ReferencesCxSpLast,Bioforce zListePuce,L_4,Paragraphe de liste1,Paragraphe de liste11,Paragraphe de liste4,Glossaire,liste de tableaux,figure"/>
    <w:basedOn w:val="Normal"/>
    <w:link w:val="ParagraphedelisteCar"/>
    <w:uiPriority w:val="34"/>
    <w:qFormat/>
    <w:rsid w:val="008D1EB9"/>
    <w:pPr>
      <w:suppressAutoHyphens/>
      <w:autoSpaceDN w:val="0"/>
      <w:spacing w:after="120" w:line="300" w:lineRule="atLeast"/>
      <w:ind w:left="720"/>
      <w:contextualSpacing/>
      <w:jc w:val="both"/>
    </w:pPr>
    <w:rPr>
      <w:rFonts w:ascii="Calibri" w:eastAsia="Calibri" w:hAnsi="Calibri" w:cs="Arial"/>
      <w:sz w:val="22"/>
      <w:szCs w:val="22"/>
      <w:lang w:val="en-GB" w:eastAsia="en-US"/>
    </w:rPr>
  </w:style>
  <w:style w:type="paragraph" w:customStyle="1" w:styleId="Head21">
    <w:name w:val="Head 2.1"/>
    <w:basedOn w:val="Normal"/>
    <w:rsid w:val="008D1EB9"/>
    <w:pPr>
      <w:suppressAutoHyphens/>
      <w:autoSpaceDN w:val="0"/>
      <w:jc w:val="center"/>
    </w:pPr>
    <w:rPr>
      <w:b/>
      <w:szCs w:val="20"/>
      <w:lang w:eastAsia="fr-FR"/>
    </w:rPr>
  </w:style>
  <w:style w:type="character" w:customStyle="1" w:styleId="ParagraphedelisteCar">
    <w:name w:val="Paragraphe de liste Car"/>
    <w:aliases w:val="Bullets Car,References Car,Bullet Points Car,Farbige Liste - Akzent 11 Car,Titre1 Car,Numbered List Paragraph Car,ReferencesCxSpLast Car,Bioforce zListePuce Car,L_4 Car,Paragraphe de liste1 Car,Paragraphe de liste11 Car"/>
    <w:link w:val="Paragraphedeliste"/>
    <w:uiPriority w:val="34"/>
    <w:qFormat/>
    <w:locked/>
    <w:rsid w:val="00E13DCD"/>
    <w:rPr>
      <w:rFonts w:ascii="Calibri" w:eastAsia="Calibri" w:hAnsi="Calibri" w:cs="Arial"/>
      <w:sz w:val="22"/>
      <w:szCs w:val="22"/>
      <w:lang w:val="en-GB"/>
    </w:rPr>
  </w:style>
  <w:style w:type="paragraph" w:styleId="Rvision">
    <w:name w:val="Revision"/>
    <w:hidden/>
    <w:uiPriority w:val="62"/>
    <w:rsid w:val="0097042A"/>
    <w:rPr>
      <w:sz w:val="24"/>
      <w:szCs w:val="24"/>
      <w:lang w:val="es-ES" w:eastAsia="es-ES"/>
    </w:rPr>
  </w:style>
  <w:style w:type="paragraph" w:styleId="Corpsdetexte2">
    <w:name w:val="Body Text 2"/>
    <w:basedOn w:val="Normal"/>
    <w:link w:val="Corpsdetexte2Car"/>
    <w:uiPriority w:val="99"/>
    <w:unhideWhenUsed/>
    <w:rsid w:val="00DE499D"/>
    <w:pPr>
      <w:spacing w:after="120" w:line="480" w:lineRule="auto"/>
    </w:pPr>
    <w:rPr>
      <w:rFonts w:ascii="Calibri" w:eastAsia="Calibri" w:hAnsi="Calibri"/>
      <w:sz w:val="22"/>
      <w:szCs w:val="22"/>
      <w:lang w:eastAsia="en-US"/>
    </w:rPr>
  </w:style>
  <w:style w:type="character" w:customStyle="1" w:styleId="Corpsdetexte2Car">
    <w:name w:val="Corps de texte 2 Car"/>
    <w:link w:val="Corpsdetexte2"/>
    <w:uiPriority w:val="99"/>
    <w:rsid w:val="00DE499D"/>
    <w:rPr>
      <w:rFonts w:ascii="Calibri" w:eastAsia="Calibri" w:hAnsi="Calibri"/>
      <w:sz w:val="22"/>
      <w:szCs w:val="22"/>
      <w:lang w:eastAsia="en-US"/>
    </w:rPr>
  </w:style>
  <w:style w:type="character" w:styleId="Mention">
    <w:name w:val="Mention"/>
    <w:uiPriority w:val="51"/>
    <w:rsid w:val="00B645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3629">
      <w:bodyDiv w:val="1"/>
      <w:marLeft w:val="0"/>
      <w:marRight w:val="0"/>
      <w:marTop w:val="0"/>
      <w:marBottom w:val="0"/>
      <w:divBdr>
        <w:top w:val="none" w:sz="0" w:space="0" w:color="auto"/>
        <w:left w:val="none" w:sz="0" w:space="0" w:color="auto"/>
        <w:bottom w:val="none" w:sz="0" w:space="0" w:color="auto"/>
        <w:right w:val="none" w:sz="0" w:space="0" w:color="auto"/>
      </w:divBdr>
      <w:divsChild>
        <w:div w:id="35785729">
          <w:marLeft w:val="0"/>
          <w:marRight w:val="0"/>
          <w:marTop w:val="0"/>
          <w:marBottom w:val="0"/>
          <w:divBdr>
            <w:top w:val="none" w:sz="0" w:space="0" w:color="auto"/>
            <w:left w:val="none" w:sz="0" w:space="0" w:color="auto"/>
            <w:bottom w:val="none" w:sz="0" w:space="0" w:color="auto"/>
            <w:right w:val="none" w:sz="0" w:space="0" w:color="auto"/>
          </w:divBdr>
        </w:div>
        <w:div w:id="87695065">
          <w:marLeft w:val="0"/>
          <w:marRight w:val="0"/>
          <w:marTop w:val="0"/>
          <w:marBottom w:val="0"/>
          <w:divBdr>
            <w:top w:val="none" w:sz="0" w:space="0" w:color="auto"/>
            <w:left w:val="none" w:sz="0" w:space="0" w:color="auto"/>
            <w:bottom w:val="none" w:sz="0" w:space="0" w:color="auto"/>
            <w:right w:val="none" w:sz="0" w:space="0" w:color="auto"/>
          </w:divBdr>
        </w:div>
        <w:div w:id="281884803">
          <w:marLeft w:val="0"/>
          <w:marRight w:val="0"/>
          <w:marTop w:val="0"/>
          <w:marBottom w:val="0"/>
          <w:divBdr>
            <w:top w:val="none" w:sz="0" w:space="0" w:color="auto"/>
            <w:left w:val="none" w:sz="0" w:space="0" w:color="auto"/>
            <w:bottom w:val="none" w:sz="0" w:space="0" w:color="auto"/>
            <w:right w:val="none" w:sz="0" w:space="0" w:color="auto"/>
          </w:divBdr>
        </w:div>
        <w:div w:id="800269378">
          <w:marLeft w:val="0"/>
          <w:marRight w:val="0"/>
          <w:marTop w:val="0"/>
          <w:marBottom w:val="0"/>
          <w:divBdr>
            <w:top w:val="none" w:sz="0" w:space="0" w:color="auto"/>
            <w:left w:val="none" w:sz="0" w:space="0" w:color="auto"/>
            <w:bottom w:val="none" w:sz="0" w:space="0" w:color="auto"/>
            <w:right w:val="none" w:sz="0" w:space="0" w:color="auto"/>
          </w:divBdr>
        </w:div>
        <w:div w:id="2070222279">
          <w:marLeft w:val="0"/>
          <w:marRight w:val="0"/>
          <w:marTop w:val="0"/>
          <w:marBottom w:val="0"/>
          <w:divBdr>
            <w:top w:val="none" w:sz="0" w:space="0" w:color="auto"/>
            <w:left w:val="none" w:sz="0" w:space="0" w:color="auto"/>
            <w:bottom w:val="none" w:sz="0" w:space="0" w:color="auto"/>
            <w:right w:val="none" w:sz="0" w:space="0" w:color="auto"/>
          </w:divBdr>
        </w:div>
      </w:divsChild>
    </w:div>
    <w:div w:id="28188734">
      <w:bodyDiv w:val="1"/>
      <w:marLeft w:val="0"/>
      <w:marRight w:val="0"/>
      <w:marTop w:val="0"/>
      <w:marBottom w:val="0"/>
      <w:divBdr>
        <w:top w:val="none" w:sz="0" w:space="0" w:color="auto"/>
        <w:left w:val="none" w:sz="0" w:space="0" w:color="auto"/>
        <w:bottom w:val="none" w:sz="0" w:space="0" w:color="auto"/>
        <w:right w:val="none" w:sz="0" w:space="0" w:color="auto"/>
      </w:divBdr>
    </w:div>
    <w:div w:id="73822924">
      <w:bodyDiv w:val="1"/>
      <w:marLeft w:val="0"/>
      <w:marRight w:val="0"/>
      <w:marTop w:val="0"/>
      <w:marBottom w:val="0"/>
      <w:divBdr>
        <w:top w:val="none" w:sz="0" w:space="0" w:color="auto"/>
        <w:left w:val="none" w:sz="0" w:space="0" w:color="auto"/>
        <w:bottom w:val="none" w:sz="0" w:space="0" w:color="auto"/>
        <w:right w:val="none" w:sz="0" w:space="0" w:color="auto"/>
      </w:divBdr>
    </w:div>
    <w:div w:id="284119089">
      <w:bodyDiv w:val="1"/>
      <w:marLeft w:val="0"/>
      <w:marRight w:val="0"/>
      <w:marTop w:val="0"/>
      <w:marBottom w:val="0"/>
      <w:divBdr>
        <w:top w:val="none" w:sz="0" w:space="0" w:color="auto"/>
        <w:left w:val="none" w:sz="0" w:space="0" w:color="auto"/>
        <w:bottom w:val="none" w:sz="0" w:space="0" w:color="auto"/>
        <w:right w:val="none" w:sz="0" w:space="0" w:color="auto"/>
      </w:divBdr>
      <w:divsChild>
        <w:div w:id="1698701732">
          <w:marLeft w:val="0"/>
          <w:marRight w:val="0"/>
          <w:marTop w:val="0"/>
          <w:marBottom w:val="0"/>
          <w:divBdr>
            <w:top w:val="none" w:sz="0" w:space="0" w:color="auto"/>
            <w:left w:val="none" w:sz="0" w:space="0" w:color="auto"/>
            <w:bottom w:val="none" w:sz="0" w:space="0" w:color="auto"/>
            <w:right w:val="none" w:sz="0" w:space="0" w:color="auto"/>
          </w:divBdr>
        </w:div>
      </w:divsChild>
    </w:div>
    <w:div w:id="332032804">
      <w:bodyDiv w:val="1"/>
      <w:marLeft w:val="0"/>
      <w:marRight w:val="0"/>
      <w:marTop w:val="0"/>
      <w:marBottom w:val="0"/>
      <w:divBdr>
        <w:top w:val="none" w:sz="0" w:space="0" w:color="auto"/>
        <w:left w:val="none" w:sz="0" w:space="0" w:color="auto"/>
        <w:bottom w:val="none" w:sz="0" w:space="0" w:color="auto"/>
        <w:right w:val="none" w:sz="0" w:space="0" w:color="auto"/>
      </w:divBdr>
    </w:div>
    <w:div w:id="456917951">
      <w:bodyDiv w:val="1"/>
      <w:marLeft w:val="0"/>
      <w:marRight w:val="0"/>
      <w:marTop w:val="0"/>
      <w:marBottom w:val="0"/>
      <w:divBdr>
        <w:top w:val="none" w:sz="0" w:space="0" w:color="auto"/>
        <w:left w:val="none" w:sz="0" w:space="0" w:color="auto"/>
        <w:bottom w:val="none" w:sz="0" w:space="0" w:color="auto"/>
        <w:right w:val="none" w:sz="0" w:space="0" w:color="auto"/>
      </w:divBdr>
    </w:div>
    <w:div w:id="464665364">
      <w:bodyDiv w:val="1"/>
      <w:marLeft w:val="0"/>
      <w:marRight w:val="0"/>
      <w:marTop w:val="0"/>
      <w:marBottom w:val="0"/>
      <w:divBdr>
        <w:top w:val="none" w:sz="0" w:space="0" w:color="auto"/>
        <w:left w:val="none" w:sz="0" w:space="0" w:color="auto"/>
        <w:bottom w:val="none" w:sz="0" w:space="0" w:color="auto"/>
        <w:right w:val="none" w:sz="0" w:space="0" w:color="auto"/>
      </w:divBdr>
    </w:div>
    <w:div w:id="532883616">
      <w:bodyDiv w:val="1"/>
      <w:marLeft w:val="0"/>
      <w:marRight w:val="0"/>
      <w:marTop w:val="0"/>
      <w:marBottom w:val="0"/>
      <w:divBdr>
        <w:top w:val="none" w:sz="0" w:space="0" w:color="auto"/>
        <w:left w:val="none" w:sz="0" w:space="0" w:color="auto"/>
        <w:bottom w:val="none" w:sz="0" w:space="0" w:color="auto"/>
        <w:right w:val="none" w:sz="0" w:space="0" w:color="auto"/>
      </w:divBdr>
      <w:divsChild>
        <w:div w:id="204294146">
          <w:marLeft w:val="446"/>
          <w:marRight w:val="0"/>
          <w:marTop w:val="120"/>
          <w:marBottom w:val="0"/>
          <w:divBdr>
            <w:top w:val="none" w:sz="0" w:space="0" w:color="auto"/>
            <w:left w:val="none" w:sz="0" w:space="0" w:color="auto"/>
            <w:bottom w:val="none" w:sz="0" w:space="0" w:color="auto"/>
            <w:right w:val="none" w:sz="0" w:space="0" w:color="auto"/>
          </w:divBdr>
        </w:div>
        <w:div w:id="524447052">
          <w:marLeft w:val="446"/>
          <w:marRight w:val="0"/>
          <w:marTop w:val="120"/>
          <w:marBottom w:val="0"/>
          <w:divBdr>
            <w:top w:val="none" w:sz="0" w:space="0" w:color="auto"/>
            <w:left w:val="none" w:sz="0" w:space="0" w:color="auto"/>
            <w:bottom w:val="none" w:sz="0" w:space="0" w:color="auto"/>
            <w:right w:val="none" w:sz="0" w:space="0" w:color="auto"/>
          </w:divBdr>
        </w:div>
        <w:div w:id="1433821402">
          <w:marLeft w:val="446"/>
          <w:marRight w:val="0"/>
          <w:marTop w:val="120"/>
          <w:marBottom w:val="0"/>
          <w:divBdr>
            <w:top w:val="none" w:sz="0" w:space="0" w:color="auto"/>
            <w:left w:val="none" w:sz="0" w:space="0" w:color="auto"/>
            <w:bottom w:val="none" w:sz="0" w:space="0" w:color="auto"/>
            <w:right w:val="none" w:sz="0" w:space="0" w:color="auto"/>
          </w:divBdr>
        </w:div>
        <w:div w:id="1836264269">
          <w:marLeft w:val="446"/>
          <w:marRight w:val="0"/>
          <w:marTop w:val="120"/>
          <w:marBottom w:val="0"/>
          <w:divBdr>
            <w:top w:val="none" w:sz="0" w:space="0" w:color="auto"/>
            <w:left w:val="none" w:sz="0" w:space="0" w:color="auto"/>
            <w:bottom w:val="none" w:sz="0" w:space="0" w:color="auto"/>
            <w:right w:val="none" w:sz="0" w:space="0" w:color="auto"/>
          </w:divBdr>
        </w:div>
        <w:div w:id="2037728077">
          <w:marLeft w:val="446"/>
          <w:marRight w:val="0"/>
          <w:marTop w:val="120"/>
          <w:marBottom w:val="0"/>
          <w:divBdr>
            <w:top w:val="none" w:sz="0" w:space="0" w:color="auto"/>
            <w:left w:val="none" w:sz="0" w:space="0" w:color="auto"/>
            <w:bottom w:val="none" w:sz="0" w:space="0" w:color="auto"/>
            <w:right w:val="none" w:sz="0" w:space="0" w:color="auto"/>
          </w:divBdr>
        </w:div>
      </w:divsChild>
    </w:div>
    <w:div w:id="715811179">
      <w:bodyDiv w:val="1"/>
      <w:marLeft w:val="0"/>
      <w:marRight w:val="0"/>
      <w:marTop w:val="0"/>
      <w:marBottom w:val="0"/>
      <w:divBdr>
        <w:top w:val="none" w:sz="0" w:space="0" w:color="auto"/>
        <w:left w:val="none" w:sz="0" w:space="0" w:color="auto"/>
        <w:bottom w:val="none" w:sz="0" w:space="0" w:color="auto"/>
        <w:right w:val="none" w:sz="0" w:space="0" w:color="auto"/>
      </w:divBdr>
    </w:div>
    <w:div w:id="717244752">
      <w:bodyDiv w:val="1"/>
      <w:marLeft w:val="0"/>
      <w:marRight w:val="0"/>
      <w:marTop w:val="0"/>
      <w:marBottom w:val="0"/>
      <w:divBdr>
        <w:top w:val="none" w:sz="0" w:space="0" w:color="auto"/>
        <w:left w:val="none" w:sz="0" w:space="0" w:color="auto"/>
        <w:bottom w:val="none" w:sz="0" w:space="0" w:color="auto"/>
        <w:right w:val="none" w:sz="0" w:space="0" w:color="auto"/>
      </w:divBdr>
    </w:div>
    <w:div w:id="717780606">
      <w:bodyDiv w:val="1"/>
      <w:marLeft w:val="0"/>
      <w:marRight w:val="0"/>
      <w:marTop w:val="0"/>
      <w:marBottom w:val="0"/>
      <w:divBdr>
        <w:top w:val="none" w:sz="0" w:space="0" w:color="auto"/>
        <w:left w:val="none" w:sz="0" w:space="0" w:color="auto"/>
        <w:bottom w:val="none" w:sz="0" w:space="0" w:color="auto"/>
        <w:right w:val="none" w:sz="0" w:space="0" w:color="auto"/>
      </w:divBdr>
    </w:div>
    <w:div w:id="765810725">
      <w:bodyDiv w:val="1"/>
      <w:marLeft w:val="0"/>
      <w:marRight w:val="0"/>
      <w:marTop w:val="0"/>
      <w:marBottom w:val="0"/>
      <w:divBdr>
        <w:top w:val="none" w:sz="0" w:space="0" w:color="auto"/>
        <w:left w:val="none" w:sz="0" w:space="0" w:color="auto"/>
        <w:bottom w:val="none" w:sz="0" w:space="0" w:color="auto"/>
        <w:right w:val="none" w:sz="0" w:space="0" w:color="auto"/>
      </w:divBdr>
    </w:div>
    <w:div w:id="806245144">
      <w:bodyDiv w:val="1"/>
      <w:marLeft w:val="0"/>
      <w:marRight w:val="0"/>
      <w:marTop w:val="0"/>
      <w:marBottom w:val="0"/>
      <w:divBdr>
        <w:top w:val="none" w:sz="0" w:space="0" w:color="auto"/>
        <w:left w:val="none" w:sz="0" w:space="0" w:color="auto"/>
        <w:bottom w:val="none" w:sz="0" w:space="0" w:color="auto"/>
        <w:right w:val="none" w:sz="0" w:space="0" w:color="auto"/>
      </w:divBdr>
    </w:div>
    <w:div w:id="837233067">
      <w:bodyDiv w:val="1"/>
      <w:marLeft w:val="0"/>
      <w:marRight w:val="0"/>
      <w:marTop w:val="0"/>
      <w:marBottom w:val="0"/>
      <w:divBdr>
        <w:top w:val="none" w:sz="0" w:space="0" w:color="auto"/>
        <w:left w:val="none" w:sz="0" w:space="0" w:color="auto"/>
        <w:bottom w:val="none" w:sz="0" w:space="0" w:color="auto"/>
        <w:right w:val="none" w:sz="0" w:space="0" w:color="auto"/>
      </w:divBdr>
    </w:div>
    <w:div w:id="912356792">
      <w:bodyDiv w:val="1"/>
      <w:marLeft w:val="0"/>
      <w:marRight w:val="0"/>
      <w:marTop w:val="0"/>
      <w:marBottom w:val="0"/>
      <w:divBdr>
        <w:top w:val="none" w:sz="0" w:space="0" w:color="auto"/>
        <w:left w:val="none" w:sz="0" w:space="0" w:color="auto"/>
        <w:bottom w:val="none" w:sz="0" w:space="0" w:color="auto"/>
        <w:right w:val="none" w:sz="0" w:space="0" w:color="auto"/>
      </w:divBdr>
    </w:div>
    <w:div w:id="914053949">
      <w:bodyDiv w:val="1"/>
      <w:marLeft w:val="0"/>
      <w:marRight w:val="0"/>
      <w:marTop w:val="0"/>
      <w:marBottom w:val="0"/>
      <w:divBdr>
        <w:top w:val="none" w:sz="0" w:space="0" w:color="auto"/>
        <w:left w:val="none" w:sz="0" w:space="0" w:color="auto"/>
        <w:bottom w:val="none" w:sz="0" w:space="0" w:color="auto"/>
        <w:right w:val="none" w:sz="0" w:space="0" w:color="auto"/>
      </w:divBdr>
    </w:div>
    <w:div w:id="955018326">
      <w:bodyDiv w:val="1"/>
      <w:marLeft w:val="0"/>
      <w:marRight w:val="0"/>
      <w:marTop w:val="0"/>
      <w:marBottom w:val="0"/>
      <w:divBdr>
        <w:top w:val="none" w:sz="0" w:space="0" w:color="auto"/>
        <w:left w:val="none" w:sz="0" w:space="0" w:color="auto"/>
        <w:bottom w:val="none" w:sz="0" w:space="0" w:color="auto"/>
        <w:right w:val="none" w:sz="0" w:space="0" w:color="auto"/>
      </w:divBdr>
    </w:div>
    <w:div w:id="958099947">
      <w:bodyDiv w:val="1"/>
      <w:marLeft w:val="0"/>
      <w:marRight w:val="0"/>
      <w:marTop w:val="0"/>
      <w:marBottom w:val="0"/>
      <w:divBdr>
        <w:top w:val="none" w:sz="0" w:space="0" w:color="auto"/>
        <w:left w:val="none" w:sz="0" w:space="0" w:color="auto"/>
        <w:bottom w:val="none" w:sz="0" w:space="0" w:color="auto"/>
        <w:right w:val="none" w:sz="0" w:space="0" w:color="auto"/>
      </w:divBdr>
    </w:div>
    <w:div w:id="969169758">
      <w:bodyDiv w:val="1"/>
      <w:marLeft w:val="0"/>
      <w:marRight w:val="0"/>
      <w:marTop w:val="0"/>
      <w:marBottom w:val="0"/>
      <w:divBdr>
        <w:top w:val="none" w:sz="0" w:space="0" w:color="auto"/>
        <w:left w:val="none" w:sz="0" w:space="0" w:color="auto"/>
        <w:bottom w:val="none" w:sz="0" w:space="0" w:color="auto"/>
        <w:right w:val="none" w:sz="0" w:space="0" w:color="auto"/>
      </w:divBdr>
    </w:div>
    <w:div w:id="1020425567">
      <w:bodyDiv w:val="1"/>
      <w:marLeft w:val="0"/>
      <w:marRight w:val="0"/>
      <w:marTop w:val="0"/>
      <w:marBottom w:val="0"/>
      <w:divBdr>
        <w:top w:val="none" w:sz="0" w:space="0" w:color="auto"/>
        <w:left w:val="none" w:sz="0" w:space="0" w:color="auto"/>
        <w:bottom w:val="none" w:sz="0" w:space="0" w:color="auto"/>
        <w:right w:val="none" w:sz="0" w:space="0" w:color="auto"/>
      </w:divBdr>
    </w:div>
    <w:div w:id="1023508350">
      <w:bodyDiv w:val="1"/>
      <w:marLeft w:val="0"/>
      <w:marRight w:val="0"/>
      <w:marTop w:val="0"/>
      <w:marBottom w:val="0"/>
      <w:divBdr>
        <w:top w:val="none" w:sz="0" w:space="0" w:color="auto"/>
        <w:left w:val="none" w:sz="0" w:space="0" w:color="auto"/>
        <w:bottom w:val="none" w:sz="0" w:space="0" w:color="auto"/>
        <w:right w:val="none" w:sz="0" w:space="0" w:color="auto"/>
      </w:divBdr>
    </w:div>
    <w:div w:id="1026179399">
      <w:bodyDiv w:val="1"/>
      <w:marLeft w:val="0"/>
      <w:marRight w:val="0"/>
      <w:marTop w:val="0"/>
      <w:marBottom w:val="0"/>
      <w:divBdr>
        <w:top w:val="none" w:sz="0" w:space="0" w:color="auto"/>
        <w:left w:val="none" w:sz="0" w:space="0" w:color="auto"/>
        <w:bottom w:val="none" w:sz="0" w:space="0" w:color="auto"/>
        <w:right w:val="none" w:sz="0" w:space="0" w:color="auto"/>
      </w:divBdr>
      <w:divsChild>
        <w:div w:id="260384445">
          <w:marLeft w:val="0"/>
          <w:marRight w:val="0"/>
          <w:marTop w:val="0"/>
          <w:marBottom w:val="0"/>
          <w:divBdr>
            <w:top w:val="none" w:sz="0" w:space="0" w:color="auto"/>
            <w:left w:val="none" w:sz="0" w:space="0" w:color="auto"/>
            <w:bottom w:val="none" w:sz="0" w:space="0" w:color="auto"/>
            <w:right w:val="none" w:sz="0" w:space="0" w:color="auto"/>
          </w:divBdr>
        </w:div>
        <w:div w:id="321936644">
          <w:marLeft w:val="0"/>
          <w:marRight w:val="0"/>
          <w:marTop w:val="0"/>
          <w:marBottom w:val="0"/>
          <w:divBdr>
            <w:top w:val="none" w:sz="0" w:space="0" w:color="auto"/>
            <w:left w:val="none" w:sz="0" w:space="0" w:color="auto"/>
            <w:bottom w:val="none" w:sz="0" w:space="0" w:color="auto"/>
            <w:right w:val="none" w:sz="0" w:space="0" w:color="auto"/>
          </w:divBdr>
        </w:div>
        <w:div w:id="678119848">
          <w:marLeft w:val="0"/>
          <w:marRight w:val="0"/>
          <w:marTop w:val="0"/>
          <w:marBottom w:val="0"/>
          <w:divBdr>
            <w:top w:val="none" w:sz="0" w:space="0" w:color="auto"/>
            <w:left w:val="none" w:sz="0" w:space="0" w:color="auto"/>
            <w:bottom w:val="none" w:sz="0" w:space="0" w:color="auto"/>
            <w:right w:val="none" w:sz="0" w:space="0" w:color="auto"/>
          </w:divBdr>
        </w:div>
        <w:div w:id="977414718">
          <w:marLeft w:val="0"/>
          <w:marRight w:val="0"/>
          <w:marTop w:val="0"/>
          <w:marBottom w:val="0"/>
          <w:divBdr>
            <w:top w:val="none" w:sz="0" w:space="0" w:color="auto"/>
            <w:left w:val="none" w:sz="0" w:space="0" w:color="auto"/>
            <w:bottom w:val="none" w:sz="0" w:space="0" w:color="auto"/>
            <w:right w:val="none" w:sz="0" w:space="0" w:color="auto"/>
          </w:divBdr>
        </w:div>
        <w:div w:id="1269194922">
          <w:marLeft w:val="0"/>
          <w:marRight w:val="0"/>
          <w:marTop w:val="0"/>
          <w:marBottom w:val="0"/>
          <w:divBdr>
            <w:top w:val="none" w:sz="0" w:space="0" w:color="auto"/>
            <w:left w:val="none" w:sz="0" w:space="0" w:color="auto"/>
            <w:bottom w:val="none" w:sz="0" w:space="0" w:color="auto"/>
            <w:right w:val="none" w:sz="0" w:space="0" w:color="auto"/>
          </w:divBdr>
        </w:div>
        <w:div w:id="1322542212">
          <w:marLeft w:val="0"/>
          <w:marRight w:val="0"/>
          <w:marTop w:val="0"/>
          <w:marBottom w:val="0"/>
          <w:divBdr>
            <w:top w:val="none" w:sz="0" w:space="0" w:color="auto"/>
            <w:left w:val="none" w:sz="0" w:space="0" w:color="auto"/>
            <w:bottom w:val="none" w:sz="0" w:space="0" w:color="auto"/>
            <w:right w:val="none" w:sz="0" w:space="0" w:color="auto"/>
          </w:divBdr>
        </w:div>
        <w:div w:id="1591045933">
          <w:marLeft w:val="0"/>
          <w:marRight w:val="0"/>
          <w:marTop w:val="0"/>
          <w:marBottom w:val="0"/>
          <w:divBdr>
            <w:top w:val="none" w:sz="0" w:space="0" w:color="auto"/>
            <w:left w:val="none" w:sz="0" w:space="0" w:color="auto"/>
            <w:bottom w:val="none" w:sz="0" w:space="0" w:color="auto"/>
            <w:right w:val="none" w:sz="0" w:space="0" w:color="auto"/>
          </w:divBdr>
        </w:div>
        <w:div w:id="1907105994">
          <w:marLeft w:val="0"/>
          <w:marRight w:val="0"/>
          <w:marTop w:val="0"/>
          <w:marBottom w:val="0"/>
          <w:divBdr>
            <w:top w:val="none" w:sz="0" w:space="0" w:color="auto"/>
            <w:left w:val="none" w:sz="0" w:space="0" w:color="auto"/>
            <w:bottom w:val="none" w:sz="0" w:space="0" w:color="auto"/>
            <w:right w:val="none" w:sz="0" w:space="0" w:color="auto"/>
          </w:divBdr>
        </w:div>
        <w:div w:id="1934124725">
          <w:marLeft w:val="0"/>
          <w:marRight w:val="0"/>
          <w:marTop w:val="0"/>
          <w:marBottom w:val="0"/>
          <w:divBdr>
            <w:top w:val="none" w:sz="0" w:space="0" w:color="auto"/>
            <w:left w:val="none" w:sz="0" w:space="0" w:color="auto"/>
            <w:bottom w:val="none" w:sz="0" w:space="0" w:color="auto"/>
            <w:right w:val="none" w:sz="0" w:space="0" w:color="auto"/>
          </w:divBdr>
        </w:div>
        <w:div w:id="2062629683">
          <w:marLeft w:val="0"/>
          <w:marRight w:val="0"/>
          <w:marTop w:val="0"/>
          <w:marBottom w:val="0"/>
          <w:divBdr>
            <w:top w:val="none" w:sz="0" w:space="0" w:color="auto"/>
            <w:left w:val="none" w:sz="0" w:space="0" w:color="auto"/>
            <w:bottom w:val="none" w:sz="0" w:space="0" w:color="auto"/>
            <w:right w:val="none" w:sz="0" w:space="0" w:color="auto"/>
          </w:divBdr>
        </w:div>
        <w:div w:id="2123182290">
          <w:marLeft w:val="0"/>
          <w:marRight w:val="0"/>
          <w:marTop w:val="0"/>
          <w:marBottom w:val="0"/>
          <w:divBdr>
            <w:top w:val="none" w:sz="0" w:space="0" w:color="auto"/>
            <w:left w:val="none" w:sz="0" w:space="0" w:color="auto"/>
            <w:bottom w:val="none" w:sz="0" w:space="0" w:color="auto"/>
            <w:right w:val="none" w:sz="0" w:space="0" w:color="auto"/>
          </w:divBdr>
        </w:div>
        <w:div w:id="2130317423">
          <w:marLeft w:val="0"/>
          <w:marRight w:val="0"/>
          <w:marTop w:val="0"/>
          <w:marBottom w:val="0"/>
          <w:divBdr>
            <w:top w:val="none" w:sz="0" w:space="0" w:color="auto"/>
            <w:left w:val="none" w:sz="0" w:space="0" w:color="auto"/>
            <w:bottom w:val="none" w:sz="0" w:space="0" w:color="auto"/>
            <w:right w:val="none" w:sz="0" w:space="0" w:color="auto"/>
          </w:divBdr>
        </w:div>
      </w:divsChild>
    </w:div>
    <w:div w:id="1047141574">
      <w:bodyDiv w:val="1"/>
      <w:marLeft w:val="0"/>
      <w:marRight w:val="0"/>
      <w:marTop w:val="0"/>
      <w:marBottom w:val="0"/>
      <w:divBdr>
        <w:top w:val="none" w:sz="0" w:space="0" w:color="auto"/>
        <w:left w:val="none" w:sz="0" w:space="0" w:color="auto"/>
        <w:bottom w:val="none" w:sz="0" w:space="0" w:color="auto"/>
        <w:right w:val="none" w:sz="0" w:space="0" w:color="auto"/>
      </w:divBdr>
      <w:divsChild>
        <w:div w:id="311716877">
          <w:marLeft w:val="446"/>
          <w:marRight w:val="0"/>
          <w:marTop w:val="120"/>
          <w:marBottom w:val="0"/>
          <w:divBdr>
            <w:top w:val="none" w:sz="0" w:space="0" w:color="auto"/>
            <w:left w:val="none" w:sz="0" w:space="0" w:color="auto"/>
            <w:bottom w:val="none" w:sz="0" w:space="0" w:color="auto"/>
            <w:right w:val="none" w:sz="0" w:space="0" w:color="auto"/>
          </w:divBdr>
        </w:div>
        <w:div w:id="1149637560">
          <w:marLeft w:val="446"/>
          <w:marRight w:val="0"/>
          <w:marTop w:val="120"/>
          <w:marBottom w:val="0"/>
          <w:divBdr>
            <w:top w:val="none" w:sz="0" w:space="0" w:color="auto"/>
            <w:left w:val="none" w:sz="0" w:space="0" w:color="auto"/>
            <w:bottom w:val="none" w:sz="0" w:space="0" w:color="auto"/>
            <w:right w:val="none" w:sz="0" w:space="0" w:color="auto"/>
          </w:divBdr>
        </w:div>
        <w:div w:id="1368412694">
          <w:marLeft w:val="446"/>
          <w:marRight w:val="0"/>
          <w:marTop w:val="120"/>
          <w:marBottom w:val="0"/>
          <w:divBdr>
            <w:top w:val="none" w:sz="0" w:space="0" w:color="auto"/>
            <w:left w:val="none" w:sz="0" w:space="0" w:color="auto"/>
            <w:bottom w:val="none" w:sz="0" w:space="0" w:color="auto"/>
            <w:right w:val="none" w:sz="0" w:space="0" w:color="auto"/>
          </w:divBdr>
        </w:div>
        <w:div w:id="1881437067">
          <w:marLeft w:val="446"/>
          <w:marRight w:val="0"/>
          <w:marTop w:val="120"/>
          <w:marBottom w:val="0"/>
          <w:divBdr>
            <w:top w:val="none" w:sz="0" w:space="0" w:color="auto"/>
            <w:left w:val="none" w:sz="0" w:space="0" w:color="auto"/>
            <w:bottom w:val="none" w:sz="0" w:space="0" w:color="auto"/>
            <w:right w:val="none" w:sz="0" w:space="0" w:color="auto"/>
          </w:divBdr>
        </w:div>
        <w:div w:id="2031373122">
          <w:marLeft w:val="446"/>
          <w:marRight w:val="0"/>
          <w:marTop w:val="120"/>
          <w:marBottom w:val="0"/>
          <w:divBdr>
            <w:top w:val="none" w:sz="0" w:space="0" w:color="auto"/>
            <w:left w:val="none" w:sz="0" w:space="0" w:color="auto"/>
            <w:bottom w:val="none" w:sz="0" w:space="0" w:color="auto"/>
            <w:right w:val="none" w:sz="0" w:space="0" w:color="auto"/>
          </w:divBdr>
        </w:div>
      </w:divsChild>
    </w:div>
    <w:div w:id="1065570914">
      <w:bodyDiv w:val="1"/>
      <w:marLeft w:val="0"/>
      <w:marRight w:val="0"/>
      <w:marTop w:val="0"/>
      <w:marBottom w:val="0"/>
      <w:divBdr>
        <w:top w:val="none" w:sz="0" w:space="0" w:color="auto"/>
        <w:left w:val="none" w:sz="0" w:space="0" w:color="auto"/>
        <w:bottom w:val="none" w:sz="0" w:space="0" w:color="auto"/>
        <w:right w:val="none" w:sz="0" w:space="0" w:color="auto"/>
      </w:divBdr>
    </w:div>
    <w:div w:id="1084499557">
      <w:bodyDiv w:val="1"/>
      <w:marLeft w:val="0"/>
      <w:marRight w:val="0"/>
      <w:marTop w:val="0"/>
      <w:marBottom w:val="0"/>
      <w:divBdr>
        <w:top w:val="none" w:sz="0" w:space="0" w:color="auto"/>
        <w:left w:val="none" w:sz="0" w:space="0" w:color="auto"/>
        <w:bottom w:val="none" w:sz="0" w:space="0" w:color="auto"/>
        <w:right w:val="none" w:sz="0" w:space="0" w:color="auto"/>
      </w:divBdr>
    </w:div>
    <w:div w:id="1128428967">
      <w:bodyDiv w:val="1"/>
      <w:marLeft w:val="0"/>
      <w:marRight w:val="0"/>
      <w:marTop w:val="0"/>
      <w:marBottom w:val="0"/>
      <w:divBdr>
        <w:top w:val="none" w:sz="0" w:space="0" w:color="auto"/>
        <w:left w:val="none" w:sz="0" w:space="0" w:color="auto"/>
        <w:bottom w:val="none" w:sz="0" w:space="0" w:color="auto"/>
        <w:right w:val="none" w:sz="0" w:space="0" w:color="auto"/>
      </w:divBdr>
      <w:divsChild>
        <w:div w:id="1094281245">
          <w:marLeft w:val="0"/>
          <w:marRight w:val="0"/>
          <w:marTop w:val="0"/>
          <w:marBottom w:val="0"/>
          <w:divBdr>
            <w:top w:val="none" w:sz="0" w:space="0" w:color="auto"/>
            <w:left w:val="none" w:sz="0" w:space="0" w:color="auto"/>
            <w:bottom w:val="none" w:sz="0" w:space="0" w:color="auto"/>
            <w:right w:val="none" w:sz="0" w:space="0" w:color="auto"/>
          </w:divBdr>
        </w:div>
      </w:divsChild>
    </w:div>
    <w:div w:id="1189024316">
      <w:bodyDiv w:val="1"/>
      <w:marLeft w:val="0"/>
      <w:marRight w:val="0"/>
      <w:marTop w:val="0"/>
      <w:marBottom w:val="0"/>
      <w:divBdr>
        <w:top w:val="none" w:sz="0" w:space="0" w:color="auto"/>
        <w:left w:val="none" w:sz="0" w:space="0" w:color="auto"/>
        <w:bottom w:val="none" w:sz="0" w:space="0" w:color="auto"/>
        <w:right w:val="none" w:sz="0" w:space="0" w:color="auto"/>
      </w:divBdr>
    </w:div>
    <w:div w:id="1479807355">
      <w:bodyDiv w:val="1"/>
      <w:marLeft w:val="0"/>
      <w:marRight w:val="0"/>
      <w:marTop w:val="0"/>
      <w:marBottom w:val="0"/>
      <w:divBdr>
        <w:top w:val="none" w:sz="0" w:space="0" w:color="auto"/>
        <w:left w:val="none" w:sz="0" w:space="0" w:color="auto"/>
        <w:bottom w:val="none" w:sz="0" w:space="0" w:color="auto"/>
        <w:right w:val="none" w:sz="0" w:space="0" w:color="auto"/>
      </w:divBdr>
    </w:div>
    <w:div w:id="1495796069">
      <w:bodyDiv w:val="1"/>
      <w:marLeft w:val="0"/>
      <w:marRight w:val="0"/>
      <w:marTop w:val="0"/>
      <w:marBottom w:val="0"/>
      <w:divBdr>
        <w:top w:val="none" w:sz="0" w:space="0" w:color="auto"/>
        <w:left w:val="none" w:sz="0" w:space="0" w:color="auto"/>
        <w:bottom w:val="none" w:sz="0" w:space="0" w:color="auto"/>
        <w:right w:val="none" w:sz="0" w:space="0" w:color="auto"/>
      </w:divBdr>
    </w:div>
    <w:div w:id="1598250360">
      <w:bodyDiv w:val="1"/>
      <w:marLeft w:val="0"/>
      <w:marRight w:val="0"/>
      <w:marTop w:val="0"/>
      <w:marBottom w:val="0"/>
      <w:divBdr>
        <w:top w:val="none" w:sz="0" w:space="0" w:color="auto"/>
        <w:left w:val="none" w:sz="0" w:space="0" w:color="auto"/>
        <w:bottom w:val="none" w:sz="0" w:space="0" w:color="auto"/>
        <w:right w:val="none" w:sz="0" w:space="0" w:color="auto"/>
      </w:divBdr>
    </w:div>
    <w:div w:id="1619724849">
      <w:bodyDiv w:val="1"/>
      <w:marLeft w:val="0"/>
      <w:marRight w:val="0"/>
      <w:marTop w:val="0"/>
      <w:marBottom w:val="0"/>
      <w:divBdr>
        <w:top w:val="none" w:sz="0" w:space="0" w:color="auto"/>
        <w:left w:val="none" w:sz="0" w:space="0" w:color="auto"/>
        <w:bottom w:val="none" w:sz="0" w:space="0" w:color="auto"/>
        <w:right w:val="none" w:sz="0" w:space="0" w:color="auto"/>
      </w:divBdr>
    </w:div>
    <w:div w:id="1797063253">
      <w:bodyDiv w:val="1"/>
      <w:marLeft w:val="0"/>
      <w:marRight w:val="0"/>
      <w:marTop w:val="0"/>
      <w:marBottom w:val="0"/>
      <w:divBdr>
        <w:top w:val="none" w:sz="0" w:space="0" w:color="auto"/>
        <w:left w:val="none" w:sz="0" w:space="0" w:color="auto"/>
        <w:bottom w:val="none" w:sz="0" w:space="0" w:color="auto"/>
        <w:right w:val="none" w:sz="0" w:space="0" w:color="auto"/>
      </w:divBdr>
    </w:div>
    <w:div w:id="1859198457">
      <w:bodyDiv w:val="1"/>
      <w:marLeft w:val="0"/>
      <w:marRight w:val="0"/>
      <w:marTop w:val="0"/>
      <w:marBottom w:val="0"/>
      <w:divBdr>
        <w:top w:val="none" w:sz="0" w:space="0" w:color="auto"/>
        <w:left w:val="none" w:sz="0" w:space="0" w:color="auto"/>
        <w:bottom w:val="none" w:sz="0" w:space="0" w:color="auto"/>
        <w:right w:val="none" w:sz="0" w:space="0" w:color="auto"/>
      </w:divBdr>
    </w:div>
    <w:div w:id="1917394797">
      <w:bodyDiv w:val="1"/>
      <w:marLeft w:val="0"/>
      <w:marRight w:val="0"/>
      <w:marTop w:val="0"/>
      <w:marBottom w:val="0"/>
      <w:divBdr>
        <w:top w:val="none" w:sz="0" w:space="0" w:color="auto"/>
        <w:left w:val="none" w:sz="0" w:space="0" w:color="auto"/>
        <w:bottom w:val="none" w:sz="0" w:space="0" w:color="auto"/>
        <w:right w:val="none" w:sz="0" w:space="0" w:color="auto"/>
      </w:divBdr>
    </w:div>
    <w:div w:id="2022194708">
      <w:bodyDiv w:val="1"/>
      <w:marLeft w:val="0"/>
      <w:marRight w:val="0"/>
      <w:marTop w:val="0"/>
      <w:marBottom w:val="0"/>
      <w:divBdr>
        <w:top w:val="none" w:sz="0" w:space="0" w:color="auto"/>
        <w:left w:val="none" w:sz="0" w:space="0" w:color="auto"/>
        <w:bottom w:val="none" w:sz="0" w:space="0" w:color="auto"/>
        <w:right w:val="none" w:sz="0" w:space="0" w:color="auto"/>
      </w:divBdr>
    </w:div>
    <w:div w:id="209246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0A785B77B759940831C1257E23B191E" ma:contentTypeVersion="14" ma:contentTypeDescription="Ein neues Dokument erstellen." ma:contentTypeScope="" ma:versionID="01c9a8edcd1858f2d7745958f86a0e2b">
  <xsd:schema xmlns:xsd="http://www.w3.org/2001/XMLSchema" xmlns:xs="http://www.w3.org/2001/XMLSchema" xmlns:p="http://schemas.microsoft.com/office/2006/metadata/properties" xmlns:ns2="2a459ba1-d069-4054-931e-809bfd6e5ad5" xmlns:ns3="e56af110-7c81-4256-a1ad-6f371c6f5867" targetNamespace="http://schemas.microsoft.com/office/2006/metadata/properties" ma:root="true" ma:fieldsID="cf987cfc090b7698437a6f5004ac6bf2" ns2:_="" ns3:_="">
    <xsd:import namespace="2a459ba1-d069-4054-931e-809bfd6e5ad5"/>
    <xsd:import namespace="e56af110-7c81-4256-a1ad-6f371c6f58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59ba1-d069-4054-931e-809bfd6e5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6af110-7c81-4256-a1ad-6f371c6f586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d439972-131b-4084-8a9b-2f0b6eea7b9d}" ma:internalName="TaxCatchAll" ma:showField="CatchAllData" ma:web="e56af110-7c81-4256-a1ad-6f371c6f5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459ba1-d069-4054-931e-809bfd6e5ad5">
      <Terms xmlns="http://schemas.microsoft.com/office/infopath/2007/PartnerControls"/>
    </lcf76f155ced4ddcb4097134ff3c332f>
    <TaxCatchAll xmlns="e56af110-7c81-4256-a1ad-6f371c6f586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1BD41-6F8C-4FD7-A51F-B80BDAA1D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59ba1-d069-4054-931e-809bfd6e5ad5"/>
    <ds:schemaRef ds:uri="e56af110-7c81-4256-a1ad-6f371c6f5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C24455-2800-4700-9D42-DF1967A5EA81}">
  <ds:schemaRefs>
    <ds:schemaRef ds:uri="http://schemas.microsoft.com/sharepoint/v3/contenttype/forms"/>
  </ds:schemaRefs>
</ds:datastoreItem>
</file>

<file path=customXml/itemProps3.xml><?xml version="1.0" encoding="utf-8"?>
<ds:datastoreItem xmlns:ds="http://schemas.openxmlformats.org/officeDocument/2006/customXml" ds:itemID="{749809A2-2080-41A8-8454-555AC1C898ED}">
  <ds:schemaRefs>
    <ds:schemaRef ds:uri="http://schemas.microsoft.com/office/2006/metadata/properties"/>
    <ds:schemaRef ds:uri="http://schemas.microsoft.com/office/infopath/2007/PartnerControls"/>
    <ds:schemaRef ds:uri="2a459ba1-d069-4054-931e-809bfd6e5ad5"/>
    <ds:schemaRef ds:uri="e56af110-7c81-4256-a1ad-6f371c6f5867"/>
  </ds:schemaRefs>
</ds:datastoreItem>
</file>

<file path=customXml/itemProps4.xml><?xml version="1.0" encoding="utf-8"?>
<ds:datastoreItem xmlns:ds="http://schemas.openxmlformats.org/officeDocument/2006/customXml" ds:itemID="{1B48F5AC-D340-4D4C-953C-E98E28242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2167</Words>
  <Characters>11805</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Terms of Reference</vt:lpstr>
    </vt:vector>
  </TitlesOfParts>
  <Company>GIZ GmbH</Company>
  <LinksUpToDate>false</LinksUpToDate>
  <CharactersWithSpaces>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dc:title>
  <dc:subject/>
  <dc:creator>Anne-Madeleine Bau</dc:creator>
  <cp:keywords/>
  <cp:lastModifiedBy>HP</cp:lastModifiedBy>
  <cp:revision>2</cp:revision>
  <cp:lastPrinted>2026-02-20T11:54:00Z</cp:lastPrinted>
  <dcterms:created xsi:type="dcterms:W3CDTF">2026-03-31T15:54:00Z</dcterms:created>
  <dcterms:modified xsi:type="dcterms:W3CDTF">2026-03-31T15:54:00Z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0x01010020A785B77B759940831C1257E23B191E</vt:lpwstr>
  </property>
  <property fmtid="{D5CDD505-2E9C-101B-9397-08002B2CF9AE}" pid="4" name="MediaServiceImageTags">
    <vt:lpwstr/>
  </property>
</Properties>
</file>