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C726" w14:textId="77777777" w:rsidR="00CE5B8C" w:rsidRPr="001F2D7F" w:rsidRDefault="00CE5B8C" w:rsidP="00CE5B8C">
      <w:pPr>
        <w:spacing w:after="0" w:line="240" w:lineRule="auto"/>
        <w:jc w:val="center"/>
        <w:rPr>
          <w:rFonts w:ascii="Arial" w:eastAsia="Times New Roman" w:hAnsi="Arial" w:cs="Arial"/>
          <w:b/>
          <w:bCs/>
          <w:caps/>
          <w:sz w:val="22"/>
          <w:szCs w:val="22"/>
          <w:lang w:eastAsia="fr-FR"/>
        </w:rPr>
      </w:pPr>
      <w:r w:rsidRPr="001F2D7F">
        <w:rPr>
          <w:rFonts w:ascii="Arial" w:eastAsia="Times New Roman" w:hAnsi="Arial" w:cs="Arial"/>
          <w:b/>
          <w:bCs/>
          <w:caps/>
          <w:sz w:val="22"/>
          <w:szCs w:val="22"/>
          <w:lang w:eastAsia="fr-FR"/>
        </w:rPr>
        <w:t>REPUBLIQUE DU NIGER</w:t>
      </w:r>
    </w:p>
    <w:p w14:paraId="18A3BBAC" w14:textId="77777777" w:rsidR="00CE5B8C" w:rsidRPr="001F2D7F" w:rsidRDefault="00CE5B8C" w:rsidP="00CE5B8C">
      <w:pPr>
        <w:spacing w:after="0" w:line="240" w:lineRule="auto"/>
        <w:jc w:val="center"/>
        <w:rPr>
          <w:rFonts w:ascii="Arial" w:eastAsia="Times New Roman" w:hAnsi="Arial" w:cs="Arial"/>
          <w:i/>
          <w:iCs/>
          <w:sz w:val="22"/>
          <w:szCs w:val="22"/>
          <w:lang w:eastAsia="fr-FR"/>
        </w:rPr>
      </w:pPr>
      <w:r w:rsidRPr="001F2D7F">
        <w:rPr>
          <w:rFonts w:ascii="Arial" w:eastAsia="Times New Roman" w:hAnsi="Arial" w:cs="Arial"/>
          <w:i/>
          <w:iCs/>
          <w:sz w:val="22"/>
          <w:szCs w:val="22"/>
          <w:lang w:eastAsia="fr-FR"/>
        </w:rPr>
        <w:t>Fraternité-Travail-Progrès</w:t>
      </w:r>
    </w:p>
    <w:p w14:paraId="5C63782B" w14:textId="77777777" w:rsidR="00CE5B8C" w:rsidRPr="001F2D7F" w:rsidRDefault="00CE5B8C" w:rsidP="00CE5B8C">
      <w:pPr>
        <w:spacing w:after="0" w:line="240" w:lineRule="auto"/>
        <w:jc w:val="center"/>
        <w:rPr>
          <w:rFonts w:ascii="Arial" w:eastAsia="Times New Roman" w:hAnsi="Arial" w:cs="Arial"/>
          <w:b/>
          <w:bCs/>
          <w:caps/>
          <w:sz w:val="22"/>
          <w:szCs w:val="22"/>
          <w:lang w:eastAsia="fr-FR"/>
        </w:rPr>
      </w:pPr>
      <w:r w:rsidRPr="001F2D7F">
        <w:rPr>
          <w:rFonts w:ascii="Arial" w:eastAsia="Times New Roman" w:hAnsi="Arial" w:cs="Arial"/>
          <w:b/>
          <w:bCs/>
          <w:caps/>
          <w:sz w:val="22"/>
          <w:szCs w:val="22"/>
          <w:lang w:eastAsia="fr-FR"/>
        </w:rPr>
        <w:t>--------------------------------------</w:t>
      </w:r>
    </w:p>
    <w:p w14:paraId="6F05FCC9" w14:textId="4C26FB7C" w:rsidR="00CE5B8C" w:rsidRPr="001F2D7F" w:rsidRDefault="00CE5B8C" w:rsidP="00CE5B8C">
      <w:pPr>
        <w:spacing w:after="0" w:line="240" w:lineRule="auto"/>
        <w:jc w:val="center"/>
        <w:rPr>
          <w:rFonts w:ascii="Arial" w:eastAsia="Times New Roman" w:hAnsi="Arial" w:cs="Arial"/>
          <w:b/>
          <w:bCs/>
          <w:caps/>
          <w:sz w:val="22"/>
          <w:szCs w:val="22"/>
          <w:lang w:eastAsia="fr-FR"/>
        </w:rPr>
      </w:pPr>
      <w:r w:rsidRPr="001F2D7F">
        <w:rPr>
          <w:rFonts w:ascii="Arial" w:eastAsia="Times New Roman" w:hAnsi="Arial" w:cs="Arial"/>
          <w:b/>
          <w:bCs/>
          <w:caps/>
          <w:sz w:val="22"/>
          <w:szCs w:val="22"/>
          <w:lang w:eastAsia="fr-FR"/>
        </w:rPr>
        <w:t>MINISTERE DE L’AGRICULTURE ET DE L’ELEVAGE</w:t>
      </w:r>
    </w:p>
    <w:p w14:paraId="53BF8BD3" w14:textId="77777777" w:rsidR="00CE5B8C" w:rsidRPr="001F2D7F" w:rsidRDefault="00CE5B8C" w:rsidP="00CE5B8C">
      <w:pPr>
        <w:spacing w:after="0" w:line="240" w:lineRule="auto"/>
        <w:jc w:val="center"/>
        <w:rPr>
          <w:rFonts w:ascii="Arial" w:eastAsia="Times New Roman" w:hAnsi="Arial" w:cs="Arial"/>
          <w:b/>
          <w:bCs/>
          <w:i/>
          <w:iCs/>
          <w:sz w:val="22"/>
          <w:szCs w:val="22"/>
          <w:lang w:eastAsia="fr-FR"/>
        </w:rPr>
      </w:pPr>
      <w:r w:rsidRPr="001F2D7F">
        <w:rPr>
          <w:rFonts w:ascii="Arial" w:eastAsia="Times New Roman" w:hAnsi="Arial" w:cs="Arial"/>
          <w:b/>
          <w:bCs/>
          <w:i/>
          <w:iCs/>
          <w:sz w:val="22"/>
          <w:szCs w:val="22"/>
          <w:lang w:eastAsia="fr-FR"/>
        </w:rPr>
        <w:t>---------------------------</w:t>
      </w:r>
    </w:p>
    <w:p w14:paraId="76641190" w14:textId="77777777" w:rsidR="00CE5B8C" w:rsidRPr="001F2D7F" w:rsidRDefault="00CE5B8C" w:rsidP="00CE5B8C">
      <w:pPr>
        <w:spacing w:after="0" w:line="240" w:lineRule="auto"/>
        <w:jc w:val="center"/>
        <w:rPr>
          <w:rFonts w:ascii="Arial" w:eastAsia="Times New Roman" w:hAnsi="Arial" w:cs="Arial"/>
          <w:b/>
          <w:bCs/>
          <w:i/>
          <w:iCs/>
          <w:sz w:val="22"/>
          <w:szCs w:val="22"/>
          <w:lang w:eastAsia="fr-FR"/>
        </w:rPr>
      </w:pPr>
      <w:r w:rsidRPr="001F2D7F">
        <w:rPr>
          <w:rFonts w:ascii="Arial" w:eastAsia="Times New Roman" w:hAnsi="Arial" w:cs="Arial"/>
          <w:b/>
          <w:bCs/>
          <w:i/>
          <w:iCs/>
          <w:sz w:val="22"/>
          <w:szCs w:val="22"/>
          <w:lang w:eastAsia="fr-FR"/>
        </w:rPr>
        <w:t>SECRETARIAT GENERAL</w:t>
      </w:r>
    </w:p>
    <w:p w14:paraId="3C31C5D0" w14:textId="77777777" w:rsidR="00420985" w:rsidRPr="00911218" w:rsidRDefault="007277A8" w:rsidP="00420985">
      <w:pPr>
        <w:spacing w:after="0"/>
        <w:rPr>
          <w:b/>
          <w:i/>
          <w:iCs/>
          <w:lang w:eastAsia="zh-CN"/>
        </w:rPr>
      </w:pPr>
      <w:r>
        <w:rPr>
          <w:b/>
          <w:i/>
          <w:iCs/>
          <w:sz w:val="22"/>
          <w:szCs w:val="22"/>
          <w:lang w:eastAsia="zh-CN"/>
        </w:rPr>
        <w:pict w14:anchorId="1169F63C">
          <v:rect id="_x0000_i1025" style="width:487.3pt;height:2pt;mso-position-horizontal:absolute;mso-position-horizontal-relative:text;mso-position-vertical:absolute;mso-position-vertical-relative:text" o:hralign="center" o:hrstd="t" o:hrnoshade="t" o:hr="t" fillcolor="black [3213]" stroked="f"/>
        </w:pict>
      </w:r>
    </w:p>
    <w:p w14:paraId="5C7E8864" w14:textId="77777777" w:rsidR="00420985" w:rsidRPr="00911218" w:rsidRDefault="00420985" w:rsidP="00420985">
      <w:pPr>
        <w:jc w:val="center"/>
        <w:rPr>
          <w:b/>
          <w:sz w:val="36"/>
          <w:szCs w:val="36"/>
          <w:u w:val="single"/>
          <w:lang w:eastAsia="zh-CN"/>
        </w:rPr>
      </w:pPr>
      <w:r w:rsidRPr="00911218">
        <w:rPr>
          <w:b/>
          <w:sz w:val="36"/>
          <w:szCs w:val="36"/>
          <w:u w:val="single"/>
          <w:lang w:eastAsia="zh-CN"/>
        </w:rPr>
        <w:t>AVIS D’APPEL D’OFFRES OUVERT</w:t>
      </w:r>
    </w:p>
    <w:p w14:paraId="186FDB6F" w14:textId="2B32745E" w:rsidR="005226B7" w:rsidRPr="005226B7" w:rsidRDefault="005226B7" w:rsidP="005226B7">
      <w:pPr>
        <w:spacing w:after="0"/>
        <w:jc w:val="center"/>
        <w:rPr>
          <w:b/>
          <w:sz w:val="22"/>
          <w:szCs w:val="22"/>
          <w:u w:val="single"/>
          <w:lang w:eastAsia="zh-CN"/>
        </w:rPr>
      </w:pPr>
      <w:r w:rsidRPr="005226B7">
        <w:rPr>
          <w:b/>
          <w:sz w:val="22"/>
          <w:szCs w:val="22"/>
          <w:u w:val="single"/>
          <w:lang w:eastAsia="zh-CN"/>
        </w:rPr>
        <w:t>RELANCE</w:t>
      </w:r>
    </w:p>
    <w:p w14:paraId="7D434E46" w14:textId="72BEAFEC" w:rsidR="00420985" w:rsidRPr="001F2D7F" w:rsidRDefault="00420985" w:rsidP="00420985">
      <w:pPr>
        <w:spacing w:after="0"/>
        <w:rPr>
          <w:b/>
          <w:color w:val="FF0000"/>
          <w:sz w:val="22"/>
          <w:szCs w:val="22"/>
          <w:lang w:eastAsia="zh-CN"/>
        </w:rPr>
      </w:pPr>
      <w:r w:rsidRPr="001F2D7F">
        <w:rPr>
          <w:b/>
          <w:sz w:val="22"/>
          <w:szCs w:val="22"/>
          <w:lang w:eastAsia="zh-CN"/>
        </w:rPr>
        <w:t xml:space="preserve">Prêt N° : 2100150043444 </w:t>
      </w:r>
    </w:p>
    <w:p w14:paraId="1A1ECD7E" w14:textId="77777777" w:rsidR="00420985" w:rsidRPr="001F2D7F" w:rsidRDefault="00420985" w:rsidP="00420985">
      <w:pPr>
        <w:spacing w:after="0"/>
        <w:rPr>
          <w:b/>
          <w:sz w:val="22"/>
          <w:szCs w:val="22"/>
          <w:lang w:eastAsia="zh-CN"/>
        </w:rPr>
      </w:pPr>
      <w:r w:rsidRPr="001F2D7F">
        <w:rPr>
          <w:b/>
          <w:sz w:val="22"/>
          <w:szCs w:val="22"/>
        </w:rPr>
        <w:t>N° d’Identification du Projet</w:t>
      </w:r>
      <w:r w:rsidRPr="001F2D7F">
        <w:rPr>
          <w:sz w:val="22"/>
          <w:szCs w:val="22"/>
        </w:rPr>
        <w:t xml:space="preserve"> :</w:t>
      </w:r>
      <w:r w:rsidRPr="001F2D7F">
        <w:rPr>
          <w:b/>
          <w:i/>
          <w:spacing w:val="-2"/>
          <w:sz w:val="22"/>
          <w:szCs w:val="22"/>
        </w:rPr>
        <w:t xml:space="preserve"> </w:t>
      </w:r>
      <w:r w:rsidRPr="001F2D7F">
        <w:rPr>
          <w:b/>
          <w:bCs/>
          <w:sz w:val="22"/>
          <w:szCs w:val="22"/>
        </w:rPr>
        <w:t xml:space="preserve">P-ZI-C00-090  </w:t>
      </w:r>
    </w:p>
    <w:p w14:paraId="2ABE0A34" w14:textId="0F094D87" w:rsidR="00420985" w:rsidRPr="001F2D7F" w:rsidRDefault="00420985" w:rsidP="00420985">
      <w:pPr>
        <w:spacing w:after="0"/>
        <w:rPr>
          <w:b/>
          <w:sz w:val="22"/>
          <w:szCs w:val="22"/>
          <w:lang w:eastAsia="zh-CN"/>
        </w:rPr>
      </w:pPr>
      <w:r w:rsidRPr="001F2D7F">
        <w:rPr>
          <w:b/>
          <w:sz w:val="22"/>
          <w:szCs w:val="22"/>
          <w:lang w:eastAsia="zh-CN"/>
        </w:rPr>
        <w:t xml:space="preserve">Date :  </w:t>
      </w:r>
      <w:r w:rsidR="00446604" w:rsidRPr="001F2D7F">
        <w:rPr>
          <w:b/>
          <w:sz w:val="22"/>
          <w:szCs w:val="22"/>
          <w:lang w:eastAsia="zh-CN"/>
        </w:rPr>
        <w:t>0</w:t>
      </w:r>
      <w:r w:rsidR="00CE5B8C" w:rsidRPr="001F2D7F">
        <w:rPr>
          <w:b/>
          <w:sz w:val="22"/>
          <w:szCs w:val="22"/>
          <w:lang w:eastAsia="zh-CN"/>
        </w:rPr>
        <w:t>9</w:t>
      </w:r>
      <w:r w:rsidRPr="001F2D7F">
        <w:rPr>
          <w:b/>
          <w:sz w:val="22"/>
          <w:szCs w:val="22"/>
          <w:lang w:eastAsia="zh-CN"/>
        </w:rPr>
        <w:t xml:space="preserve"> </w:t>
      </w:r>
      <w:r w:rsidR="00FB3FBD" w:rsidRPr="001F2D7F">
        <w:rPr>
          <w:b/>
          <w:sz w:val="22"/>
          <w:szCs w:val="22"/>
          <w:lang w:eastAsia="zh-CN"/>
        </w:rPr>
        <w:t>Janvier</w:t>
      </w:r>
      <w:r w:rsidRPr="001F2D7F">
        <w:rPr>
          <w:b/>
          <w:sz w:val="22"/>
          <w:szCs w:val="22"/>
          <w:lang w:eastAsia="zh-CN"/>
        </w:rPr>
        <w:t xml:space="preserve"> 202</w:t>
      </w:r>
      <w:r w:rsidR="00FB3FBD" w:rsidRPr="001F2D7F">
        <w:rPr>
          <w:b/>
          <w:sz w:val="22"/>
          <w:szCs w:val="22"/>
          <w:lang w:eastAsia="zh-CN"/>
        </w:rPr>
        <w:t>6</w:t>
      </w:r>
    </w:p>
    <w:p w14:paraId="579A45E8" w14:textId="69E2D9B2" w:rsidR="00420985" w:rsidRPr="001F2D7F" w:rsidRDefault="00420985" w:rsidP="00420985">
      <w:pPr>
        <w:spacing w:after="0"/>
        <w:rPr>
          <w:b/>
          <w:sz w:val="22"/>
          <w:szCs w:val="22"/>
          <w:lang w:eastAsia="zh-CN"/>
        </w:rPr>
      </w:pPr>
      <w:r w:rsidRPr="001F2D7F">
        <w:rPr>
          <w:b/>
          <w:sz w:val="22"/>
          <w:szCs w:val="22"/>
          <w:lang w:eastAsia="zh-CN"/>
        </w:rPr>
        <w:t>AOO N°00</w:t>
      </w:r>
      <w:r w:rsidR="00FB3FBD" w:rsidRPr="001F2D7F">
        <w:rPr>
          <w:b/>
          <w:sz w:val="22"/>
          <w:szCs w:val="22"/>
          <w:lang w:eastAsia="zh-CN"/>
        </w:rPr>
        <w:t>1</w:t>
      </w:r>
      <w:r w:rsidRPr="001F2D7F">
        <w:rPr>
          <w:b/>
          <w:sz w:val="22"/>
          <w:szCs w:val="22"/>
          <w:lang w:eastAsia="zh-CN"/>
        </w:rPr>
        <w:t>/ 202</w:t>
      </w:r>
      <w:r w:rsidR="00FB3FBD" w:rsidRPr="001F2D7F">
        <w:rPr>
          <w:b/>
          <w:sz w:val="22"/>
          <w:szCs w:val="22"/>
          <w:lang w:eastAsia="zh-CN"/>
        </w:rPr>
        <w:t>6</w:t>
      </w:r>
      <w:r w:rsidRPr="001F2D7F">
        <w:rPr>
          <w:b/>
          <w:sz w:val="22"/>
          <w:szCs w:val="22"/>
          <w:lang w:eastAsia="zh-CN"/>
        </w:rPr>
        <w:t>/BIENS/P2-P2RS/MAG-EL</w:t>
      </w:r>
    </w:p>
    <w:p w14:paraId="5478A707" w14:textId="77777777" w:rsidR="00420985" w:rsidRPr="00911218" w:rsidRDefault="00420985" w:rsidP="00FB3FBD">
      <w:pPr>
        <w:pBdr>
          <w:top w:val="single" w:sz="4" w:space="1" w:color="auto"/>
          <w:left w:val="single" w:sz="4" w:space="4" w:color="auto"/>
          <w:bottom w:val="single" w:sz="4" w:space="1" w:color="auto"/>
          <w:right w:val="single" w:sz="4" w:space="4" w:color="auto"/>
        </w:pBdr>
        <w:shd w:val="clear" w:color="auto" w:fill="E7E6E6" w:themeFill="background2"/>
        <w:tabs>
          <w:tab w:val="left" w:pos="1222"/>
        </w:tabs>
        <w:jc w:val="center"/>
        <w:rPr>
          <w:b/>
          <w:sz w:val="32"/>
        </w:rPr>
      </w:pPr>
      <w:r w:rsidRPr="00911218">
        <w:rPr>
          <w:b/>
          <w:sz w:val="32"/>
        </w:rPr>
        <w:t>Biens</w:t>
      </w:r>
    </w:p>
    <w:p w14:paraId="33AC97E7" w14:textId="77777777" w:rsidR="00420985" w:rsidRPr="00911218" w:rsidRDefault="00420985" w:rsidP="00420985">
      <w:pPr>
        <w:autoSpaceDE w:val="0"/>
        <w:autoSpaceDN w:val="0"/>
        <w:adjustRightInd w:val="0"/>
        <w:spacing w:after="0"/>
        <w:jc w:val="both"/>
        <w:rPr>
          <w:rFonts w:cs="Calibri"/>
        </w:rPr>
      </w:pPr>
      <w:r w:rsidRPr="00911218">
        <w:rPr>
          <w:b/>
        </w:rPr>
        <w:t xml:space="preserve">Acheteur : </w:t>
      </w:r>
      <w:r w:rsidRPr="00911218">
        <w:rPr>
          <w:rFonts w:cs="Calibri"/>
        </w:rPr>
        <w:t>Ministère de l’Agriculture et de l’Elevage (MAG-EL)</w:t>
      </w:r>
    </w:p>
    <w:p w14:paraId="7F4C4305" w14:textId="77777777" w:rsidR="00420985" w:rsidRPr="00911218" w:rsidRDefault="00420985" w:rsidP="00420985">
      <w:pPr>
        <w:tabs>
          <w:tab w:val="left" w:pos="1222"/>
        </w:tabs>
        <w:spacing w:after="0" w:line="240" w:lineRule="auto"/>
        <w:jc w:val="both"/>
        <w:rPr>
          <w:b/>
        </w:rPr>
      </w:pPr>
      <w:r w:rsidRPr="00911218">
        <w:rPr>
          <w:b/>
        </w:rPr>
        <w:t>Projet :</w:t>
      </w:r>
      <w:r w:rsidRPr="00911218">
        <w:t xml:space="preserve"> Projet 2 du Programme de Renforcement de la Résilience à l’Insécurité Alimentaire et Nutritionnelle au Sahel (P2-P2RS)</w:t>
      </w:r>
      <w:r w:rsidRPr="00911218">
        <w:rPr>
          <w:b/>
        </w:rPr>
        <w:t xml:space="preserve"> </w:t>
      </w:r>
    </w:p>
    <w:p w14:paraId="2BB4094F" w14:textId="7B1CFC7C" w:rsidR="00420985" w:rsidRPr="00911218" w:rsidRDefault="00420985" w:rsidP="00420985">
      <w:pPr>
        <w:tabs>
          <w:tab w:val="left" w:pos="1222"/>
        </w:tabs>
        <w:spacing w:after="0" w:line="240" w:lineRule="auto"/>
        <w:jc w:val="both"/>
      </w:pPr>
      <w:r w:rsidRPr="00911218">
        <w:rPr>
          <w:b/>
        </w:rPr>
        <w:t xml:space="preserve">Intitulé du Marché : </w:t>
      </w:r>
      <w:r w:rsidRPr="00911218">
        <w:t xml:space="preserve"> </w:t>
      </w:r>
      <w:r w:rsidR="00FD37D4" w:rsidRPr="00FD37D4">
        <w:t xml:space="preserve">Acquisition de 1500 kits de caprins (chaque kit est composé de </w:t>
      </w:r>
      <w:r w:rsidR="00CE5B8C">
        <w:t>trois (</w:t>
      </w:r>
      <w:r w:rsidR="00FD37D4" w:rsidRPr="00FD37D4">
        <w:t>3</w:t>
      </w:r>
      <w:r w:rsidR="00CE5B8C">
        <w:t>)</w:t>
      </w:r>
      <w:r w:rsidR="00FD37D4" w:rsidRPr="00FD37D4">
        <w:t xml:space="preserve"> chèvres et </w:t>
      </w:r>
      <w:r w:rsidR="00CE5B8C">
        <w:t>un (</w:t>
      </w:r>
      <w:r w:rsidR="00FD37D4" w:rsidRPr="00FD37D4">
        <w:t>1</w:t>
      </w:r>
      <w:r w:rsidR="00CE5B8C">
        <w:t>)</w:t>
      </w:r>
      <w:r w:rsidR="00FD37D4" w:rsidRPr="00FD37D4">
        <w:t xml:space="preserve"> bouc</w:t>
      </w:r>
      <w:r w:rsidR="00CE5B8C">
        <w:t>)</w:t>
      </w:r>
      <w:r w:rsidR="00FD37D4" w:rsidRPr="00FD37D4">
        <w:t xml:space="preserve"> en vue de la reconstitution du cheptel dans les zones d’intervention du P2-P2RS</w:t>
      </w:r>
      <w:r w:rsidRPr="00911218">
        <w:t xml:space="preserve"> </w:t>
      </w:r>
    </w:p>
    <w:p w14:paraId="34D5E428" w14:textId="77777777" w:rsidR="00420985" w:rsidRPr="00911218" w:rsidRDefault="00420985" w:rsidP="00420985">
      <w:pPr>
        <w:tabs>
          <w:tab w:val="left" w:pos="1222"/>
        </w:tabs>
        <w:spacing w:after="0" w:line="240" w:lineRule="auto"/>
        <w:jc w:val="both"/>
      </w:pPr>
      <w:r w:rsidRPr="00911218">
        <w:rPr>
          <w:b/>
          <w:bCs/>
        </w:rPr>
        <w:t>Pays</w:t>
      </w:r>
      <w:r w:rsidRPr="00911218">
        <w:t xml:space="preserve"> : République du Niger</w:t>
      </w:r>
    </w:p>
    <w:p w14:paraId="0C9E9ED0" w14:textId="77777777" w:rsidR="00420985" w:rsidRPr="00911218" w:rsidRDefault="00420985" w:rsidP="00420985">
      <w:pPr>
        <w:tabs>
          <w:tab w:val="left" w:pos="1222"/>
        </w:tabs>
        <w:spacing w:after="0" w:line="240" w:lineRule="auto"/>
        <w:ind w:left="3686" w:hanging="3686"/>
        <w:jc w:val="both"/>
      </w:pPr>
      <w:r w:rsidRPr="00911218">
        <w:rPr>
          <w:b/>
        </w:rPr>
        <w:t>Méthode de passation de marché :</w:t>
      </w:r>
      <w:r w:rsidRPr="00911218">
        <w:t xml:space="preserve"> </w:t>
      </w:r>
      <w:r w:rsidRPr="00911218">
        <w:rPr>
          <w:rFonts w:eastAsia="Calibri"/>
          <w:sz w:val="22"/>
          <w:szCs w:val="22"/>
        </w:rPr>
        <w:t>Appel</w:t>
      </w:r>
      <w:r w:rsidRPr="00911218">
        <w:t xml:space="preserve"> d’Offres Ouvert National </w:t>
      </w:r>
      <w:r w:rsidRPr="00911218">
        <w:rPr>
          <w:rFonts w:eastAsia="Calibri"/>
        </w:rPr>
        <w:t>(AON</w:t>
      </w:r>
      <w:r w:rsidRPr="00911218">
        <w:rPr>
          <w:rFonts w:eastAsia="Calibri"/>
          <w:i/>
          <w:iCs/>
        </w:rPr>
        <w:t>)</w:t>
      </w:r>
    </w:p>
    <w:p w14:paraId="3C3F4198" w14:textId="77777777" w:rsidR="00420985" w:rsidRPr="00911218" w:rsidRDefault="00420985" w:rsidP="00420985">
      <w:pPr>
        <w:jc w:val="both"/>
        <w:rPr>
          <w:b/>
          <w:lang w:eastAsia="zh-CN"/>
        </w:rPr>
      </w:pPr>
    </w:p>
    <w:p w14:paraId="6707F446" w14:textId="630F71A7" w:rsidR="00FB3FBD" w:rsidRPr="0058625A" w:rsidRDefault="00FB3FBD" w:rsidP="00FB3FBD">
      <w:pPr>
        <w:pStyle w:val="Paragraphedeliste"/>
        <w:numPr>
          <w:ilvl w:val="0"/>
          <w:numId w:val="1"/>
        </w:numPr>
        <w:tabs>
          <w:tab w:val="left" w:pos="1222"/>
        </w:tabs>
        <w:spacing w:after="0" w:line="240" w:lineRule="auto"/>
        <w:jc w:val="both"/>
        <w:rPr>
          <w:lang w:eastAsia="zh-CN"/>
        </w:rPr>
      </w:pPr>
      <w:r w:rsidRPr="0058625A">
        <w:rPr>
          <w:lang w:eastAsia="zh-CN"/>
        </w:rPr>
        <w:t xml:space="preserve">Le présent </w:t>
      </w:r>
      <w:r w:rsidR="00CE5B8C">
        <w:rPr>
          <w:lang w:eastAsia="zh-CN"/>
        </w:rPr>
        <w:t>A</w:t>
      </w:r>
      <w:r w:rsidRPr="0058625A">
        <w:rPr>
          <w:lang w:eastAsia="zh-CN"/>
        </w:rPr>
        <w:t>vis d’</w:t>
      </w:r>
      <w:r w:rsidR="00CE5B8C">
        <w:rPr>
          <w:lang w:eastAsia="zh-CN"/>
        </w:rPr>
        <w:t>A</w:t>
      </w:r>
      <w:r w:rsidRPr="0058625A">
        <w:rPr>
          <w:lang w:eastAsia="zh-CN"/>
        </w:rPr>
        <w:t>ppel d’</w:t>
      </w:r>
      <w:r w:rsidR="00CE5B8C">
        <w:rPr>
          <w:lang w:eastAsia="zh-CN"/>
        </w:rPr>
        <w:t>O</w:t>
      </w:r>
      <w:r w:rsidRPr="0058625A">
        <w:rPr>
          <w:lang w:eastAsia="zh-CN"/>
        </w:rPr>
        <w:t>ffres (AAO) suit l’avis général de passation des march</w:t>
      </w:r>
      <w:r w:rsidR="00CE5B8C">
        <w:rPr>
          <w:lang w:eastAsia="zh-CN"/>
        </w:rPr>
        <w:t>é</w:t>
      </w:r>
      <w:r w:rsidRPr="0058625A">
        <w:rPr>
          <w:lang w:eastAsia="zh-CN"/>
        </w:rPr>
        <w:t xml:space="preserve">s du projet paru dans </w:t>
      </w:r>
      <w:proofErr w:type="spellStart"/>
      <w:r w:rsidRPr="00CE5B8C">
        <w:rPr>
          <w:i/>
          <w:iCs/>
          <w:lang w:eastAsia="zh-CN"/>
        </w:rPr>
        <w:t>Development</w:t>
      </w:r>
      <w:proofErr w:type="spellEnd"/>
      <w:r w:rsidRPr="00CE5B8C">
        <w:rPr>
          <w:i/>
          <w:iCs/>
          <w:lang w:eastAsia="zh-CN"/>
        </w:rPr>
        <w:t xml:space="preserve"> Business</w:t>
      </w:r>
      <w:r w:rsidRPr="0058625A">
        <w:rPr>
          <w:lang w:eastAsia="zh-CN"/>
        </w:rPr>
        <w:t xml:space="preserve"> en ligne du 09 Juin </w:t>
      </w:r>
      <w:r>
        <w:rPr>
          <w:lang w:eastAsia="zh-CN"/>
        </w:rPr>
        <w:t>2023</w:t>
      </w:r>
      <w:r w:rsidRPr="0058625A">
        <w:rPr>
          <w:lang w:eastAsia="zh-CN"/>
        </w:rPr>
        <w:t xml:space="preserve"> et sur le portail de la Banque (</w:t>
      </w:r>
      <w:hyperlink r:id="rId7" w:history="1">
        <w:r w:rsidRPr="0058625A">
          <w:t>www.afdb.org</w:t>
        </w:r>
      </w:hyperlink>
      <w:r w:rsidRPr="0058625A">
        <w:rPr>
          <w:lang w:eastAsia="zh-CN"/>
        </w:rPr>
        <w:t>).</w:t>
      </w:r>
    </w:p>
    <w:p w14:paraId="37331498" w14:textId="77777777" w:rsidR="00FB3FBD" w:rsidRPr="0058625A" w:rsidRDefault="00FB3FBD" w:rsidP="00FB3FBD">
      <w:pPr>
        <w:pStyle w:val="Paragraphedeliste"/>
        <w:ind w:left="1575"/>
        <w:jc w:val="both"/>
        <w:rPr>
          <w:sz w:val="16"/>
          <w:szCs w:val="16"/>
          <w:lang w:eastAsia="zh-CN"/>
        </w:rPr>
      </w:pPr>
    </w:p>
    <w:p w14:paraId="3DA9EC07" w14:textId="1E89D64D" w:rsidR="00FB3FBD" w:rsidRPr="0058625A" w:rsidRDefault="00FB3FBD" w:rsidP="00FB3FBD">
      <w:pPr>
        <w:pStyle w:val="Paragraphedeliste"/>
        <w:numPr>
          <w:ilvl w:val="0"/>
          <w:numId w:val="1"/>
        </w:numPr>
        <w:tabs>
          <w:tab w:val="left" w:pos="1222"/>
        </w:tabs>
        <w:spacing w:after="0" w:line="240" w:lineRule="auto"/>
        <w:jc w:val="both"/>
        <w:rPr>
          <w:b/>
          <w:color w:val="FF0000"/>
        </w:rPr>
      </w:pPr>
      <w:r w:rsidRPr="0058625A">
        <w:rPr>
          <w:lang w:eastAsia="zh-CN"/>
        </w:rPr>
        <w:t xml:space="preserve">Le Gouvernement de la République du Niger a reçu un prêt de la Banque Africaine de Développement (FAD) en diverses monnaies pour couvrir le coût du Projet 2 du Programme de Renforcement de la Résilience à l’Insécurité Alimentaire et Nutritionnelle au Sahel (P2-P2RS) et entend affecter une partie du produit de ce prêt aux paiements prévus </w:t>
      </w:r>
      <w:r w:rsidRPr="0058625A">
        <w:rPr>
          <w:bCs/>
          <w:lang w:eastAsia="zh-CN"/>
        </w:rPr>
        <w:t xml:space="preserve">pour </w:t>
      </w:r>
      <w:bookmarkStart w:id="0" w:name="_Hlk137106019"/>
      <w:r w:rsidRPr="0058625A">
        <w:rPr>
          <w:b/>
          <w:bCs/>
          <w:lang w:eastAsia="zh-CN"/>
        </w:rPr>
        <w:t>l’</w:t>
      </w:r>
      <w:r>
        <w:rPr>
          <w:b/>
          <w:bCs/>
          <w:lang w:eastAsia="zh-CN"/>
        </w:rPr>
        <w:t xml:space="preserve">Acquisition de 1500 kits de caprins </w:t>
      </w:r>
      <w:r w:rsidR="00CE5B8C" w:rsidRPr="00CE5B8C">
        <w:rPr>
          <w:b/>
          <w:bCs/>
        </w:rPr>
        <w:t>(chaque kit est composé de trois (3) chèvres et un (1) bouc)</w:t>
      </w:r>
      <w:r w:rsidR="00CE5B8C">
        <w:t xml:space="preserve"> </w:t>
      </w:r>
      <w:r>
        <w:rPr>
          <w:b/>
          <w:bCs/>
          <w:lang w:eastAsia="zh-CN"/>
        </w:rPr>
        <w:t xml:space="preserve">en vue de la reconstitution du cheptel dans les zones d’intervention du  P2-P2RS  </w:t>
      </w:r>
      <w:bookmarkEnd w:id="0"/>
      <w:r w:rsidRPr="0058625A">
        <w:rPr>
          <w:b/>
        </w:rPr>
        <w:t xml:space="preserve">. </w:t>
      </w:r>
    </w:p>
    <w:p w14:paraId="3AD09618" w14:textId="77777777" w:rsidR="00FB3FBD" w:rsidRPr="0058625A" w:rsidRDefault="00FB3FBD" w:rsidP="00FB3FBD">
      <w:pPr>
        <w:pStyle w:val="Paragraphedeliste"/>
        <w:ind w:left="1575"/>
        <w:jc w:val="both"/>
        <w:rPr>
          <w:sz w:val="16"/>
          <w:szCs w:val="16"/>
          <w:lang w:eastAsia="zh-CN"/>
        </w:rPr>
      </w:pPr>
    </w:p>
    <w:p w14:paraId="6F1AF07B" w14:textId="3230BBFC" w:rsidR="00FB3FBD" w:rsidRPr="0058625A" w:rsidRDefault="00FB3FBD" w:rsidP="00FB3FBD">
      <w:pPr>
        <w:pStyle w:val="Paragraphedeliste"/>
        <w:numPr>
          <w:ilvl w:val="0"/>
          <w:numId w:val="1"/>
        </w:numPr>
        <w:tabs>
          <w:tab w:val="left" w:pos="1222"/>
        </w:tabs>
        <w:spacing w:after="0" w:line="240" w:lineRule="auto"/>
        <w:jc w:val="both"/>
        <w:rPr>
          <w:lang w:eastAsia="zh-CN"/>
        </w:rPr>
      </w:pPr>
      <w:r w:rsidRPr="0058625A">
        <w:rPr>
          <w:lang w:eastAsia="zh-CN"/>
        </w:rPr>
        <w:t xml:space="preserve">Le Ministère de l’Agriculture </w:t>
      </w:r>
      <w:r>
        <w:rPr>
          <w:lang w:eastAsia="zh-CN"/>
        </w:rPr>
        <w:t xml:space="preserve">et de l’Elevage </w:t>
      </w:r>
      <w:r w:rsidRPr="0058625A">
        <w:rPr>
          <w:lang w:eastAsia="zh-CN"/>
        </w:rPr>
        <w:t xml:space="preserve">par le biais de l’Unité de Gestion du Programme P2RS, BP 11 662 Niamey - </w:t>
      </w:r>
      <w:r w:rsidRPr="0058625A">
        <w:t>E-mail</w:t>
      </w:r>
      <w:r w:rsidRPr="0058625A">
        <w:rPr>
          <w:lang w:eastAsia="zh-CN"/>
        </w:rPr>
        <w:t xml:space="preserve"> : </w:t>
      </w:r>
      <w:hyperlink r:id="rId8" w:history="1">
        <w:r w:rsidRPr="0058625A">
          <w:rPr>
            <w:rStyle w:val="Lienhypertexte"/>
            <w:lang w:eastAsia="zh-CN"/>
          </w:rPr>
          <w:t>projet2p2rsniger@gmail.com</w:t>
        </w:r>
      </w:hyperlink>
      <w:r w:rsidRPr="0058625A">
        <w:rPr>
          <w:lang w:eastAsia="zh-CN"/>
        </w:rPr>
        <w:t xml:space="preserve"> invite les fournisseurs éligibles à présenter leurs offres sous plis fermés pour </w:t>
      </w:r>
      <w:r w:rsidRPr="0058625A">
        <w:rPr>
          <w:b/>
          <w:bCs/>
          <w:lang w:eastAsia="zh-CN"/>
        </w:rPr>
        <w:t>l</w:t>
      </w:r>
      <w:r>
        <w:rPr>
          <w:b/>
          <w:bCs/>
          <w:lang w:eastAsia="zh-CN"/>
        </w:rPr>
        <w:t xml:space="preserve">’Acquisition de 1500 kits de caprins </w:t>
      </w:r>
      <w:r w:rsidR="00CE5B8C" w:rsidRPr="00CE5B8C">
        <w:rPr>
          <w:b/>
          <w:bCs/>
        </w:rPr>
        <w:t>(chaque kit est composé de trois (3) chèvres et un (1) bouc)</w:t>
      </w:r>
      <w:r w:rsidR="00CE5B8C">
        <w:t xml:space="preserve"> </w:t>
      </w:r>
      <w:r>
        <w:rPr>
          <w:b/>
          <w:bCs/>
          <w:lang w:eastAsia="zh-CN"/>
        </w:rPr>
        <w:t>en vue de la reconstitution du cheptel dans les zones d’intervention du P2-P2RS en</w:t>
      </w:r>
      <w:r w:rsidRPr="0058625A">
        <w:rPr>
          <w:b/>
          <w:bCs/>
          <w:lang w:eastAsia="zh-CN"/>
        </w:rPr>
        <w:t xml:space="preserve"> lot unique</w:t>
      </w:r>
      <w:r w:rsidRPr="0058625A">
        <w:rPr>
          <w:lang w:eastAsia="zh-CN"/>
        </w:rPr>
        <w:t xml:space="preserve"> </w:t>
      </w:r>
    </w:p>
    <w:p w14:paraId="77888FBF" w14:textId="77777777" w:rsidR="00FB3FBD" w:rsidRPr="0058625A" w:rsidRDefault="00FB3FBD" w:rsidP="00FB3FBD">
      <w:pPr>
        <w:pStyle w:val="Paragraphedeliste"/>
        <w:tabs>
          <w:tab w:val="left" w:pos="1222"/>
        </w:tabs>
        <w:spacing w:after="0" w:line="240" w:lineRule="auto"/>
        <w:jc w:val="both"/>
      </w:pPr>
    </w:p>
    <w:p w14:paraId="4CFF9656" w14:textId="77777777" w:rsidR="00FB3FBD" w:rsidRPr="001F2D7F" w:rsidRDefault="00FB3FBD" w:rsidP="001F2D7F">
      <w:pPr>
        <w:pStyle w:val="Paragraphedeliste"/>
        <w:numPr>
          <w:ilvl w:val="0"/>
          <w:numId w:val="1"/>
        </w:numPr>
        <w:tabs>
          <w:tab w:val="left" w:pos="1222"/>
        </w:tabs>
        <w:spacing w:after="0" w:line="240" w:lineRule="auto"/>
        <w:jc w:val="both"/>
        <w:rPr>
          <w:sz w:val="22"/>
          <w:szCs w:val="22"/>
        </w:rPr>
      </w:pPr>
      <w:r w:rsidRPr="001F2D7F">
        <w:rPr>
          <w:sz w:val="22"/>
          <w:szCs w:val="22"/>
        </w:rPr>
        <w:lastRenderedPageBreak/>
        <w:t xml:space="preserve">La procédure sera conduite par mise en concurrence nationale en recourant à un Appel d’offres national (AON) ouvert telle que définie dans le </w:t>
      </w:r>
      <w:hyperlink r:id="rId9" w:history="1">
        <w:r w:rsidRPr="001F2D7F">
          <w:rPr>
            <w:rStyle w:val="Lienhypertexte"/>
            <w:sz w:val="22"/>
            <w:szCs w:val="22"/>
          </w:rPr>
          <w:t>Cadre de Passation des Marchés de la Banque</w:t>
        </w:r>
      </w:hyperlink>
      <w:r w:rsidRPr="001F2D7F">
        <w:rPr>
          <w:sz w:val="22"/>
          <w:szCs w:val="22"/>
        </w:rPr>
        <w:t xml:space="preserve"> et ouverte à tous les soumissionnaires de pays éligibles tels que définis dans le Cadre de Passation des Marchés. </w:t>
      </w:r>
    </w:p>
    <w:p w14:paraId="04373624" w14:textId="77777777" w:rsidR="00FB3FBD" w:rsidRPr="001F2D7F" w:rsidRDefault="00FB3FBD" w:rsidP="001F2D7F">
      <w:pPr>
        <w:pStyle w:val="Paragraphedeliste"/>
        <w:tabs>
          <w:tab w:val="left" w:pos="1222"/>
        </w:tabs>
        <w:spacing w:after="0" w:line="240" w:lineRule="auto"/>
        <w:ind w:left="0"/>
        <w:jc w:val="both"/>
        <w:rPr>
          <w:sz w:val="22"/>
          <w:szCs w:val="22"/>
        </w:rPr>
      </w:pPr>
    </w:p>
    <w:p w14:paraId="7B542493" w14:textId="7BE5A4CE" w:rsidR="00FB3FBD" w:rsidRPr="001F2D7F" w:rsidRDefault="00FB3FBD" w:rsidP="001F2D7F">
      <w:pPr>
        <w:pStyle w:val="Paragraphedeliste"/>
        <w:numPr>
          <w:ilvl w:val="0"/>
          <w:numId w:val="1"/>
        </w:numPr>
        <w:tabs>
          <w:tab w:val="left" w:pos="1222"/>
        </w:tabs>
        <w:spacing w:after="0" w:line="240" w:lineRule="auto"/>
        <w:jc w:val="both"/>
        <w:rPr>
          <w:i/>
          <w:iCs/>
          <w:color w:val="0070C0"/>
          <w:sz w:val="22"/>
          <w:szCs w:val="22"/>
        </w:rPr>
      </w:pPr>
      <w:bookmarkStart w:id="1" w:name="_Hlk25265895"/>
      <w:r w:rsidRPr="001F2D7F">
        <w:rPr>
          <w:sz w:val="22"/>
          <w:szCs w:val="22"/>
        </w:rPr>
        <w:t xml:space="preserve">Le délai d’exécution du marché est de trois (3) mois à compter de la date de délivrance de l’ordre de service. Les soumissionnaires éligibles intéressés peuvent obtenir des informations complémentaires et consulter le dossier d'appel d'offres aux bureaux </w:t>
      </w:r>
      <w:r w:rsidRPr="001F2D7F">
        <w:rPr>
          <w:sz w:val="22"/>
          <w:szCs w:val="22"/>
          <w:lang w:eastAsia="zh-CN"/>
        </w:rPr>
        <w:t xml:space="preserve">de l’Unité de Gestion du Programme de Renforcement de la Résilience à l’Insécurité Alimentaire, locaux sis dans l’enceinte de la Direction de la Mécanique des Sols et des Travaux Topographiques (DMSTT) de la Direction Générale du Génie Rural (DGGR) ; Face au garage de la SNTN </w:t>
      </w:r>
      <w:proofErr w:type="spellStart"/>
      <w:r w:rsidRPr="001F2D7F">
        <w:rPr>
          <w:sz w:val="22"/>
          <w:szCs w:val="22"/>
          <w:lang w:eastAsia="zh-CN"/>
        </w:rPr>
        <w:t>Gamkalley</w:t>
      </w:r>
      <w:proofErr w:type="spellEnd"/>
      <w:r w:rsidRPr="001F2D7F">
        <w:rPr>
          <w:sz w:val="22"/>
          <w:szCs w:val="22"/>
          <w:lang w:eastAsia="zh-CN"/>
        </w:rPr>
        <w:t xml:space="preserve"> – Zone Industrielle – BP : 11 662 Niamey, E-mail : </w:t>
      </w:r>
      <w:hyperlink r:id="rId10" w:history="1">
        <w:r w:rsidRPr="001F2D7F">
          <w:rPr>
            <w:rStyle w:val="Lienhypertexte"/>
            <w:sz w:val="22"/>
            <w:szCs w:val="22"/>
            <w:lang w:eastAsia="zh-CN"/>
          </w:rPr>
          <w:t>projet2p2rsniger@gmail.com</w:t>
        </w:r>
      </w:hyperlink>
      <w:r w:rsidRPr="001F2D7F">
        <w:rPr>
          <w:sz w:val="22"/>
          <w:szCs w:val="22"/>
        </w:rPr>
        <w:t>; - Tél : + 227 20 34 00 75  du lundi au jeudi de 8H à 13Heures et de 14H à 17H et les vendredi de 8Heures à 13Heures</w:t>
      </w:r>
      <w:bookmarkEnd w:id="1"/>
      <w:r w:rsidRPr="001F2D7F">
        <w:rPr>
          <w:i/>
          <w:iCs/>
          <w:color w:val="0070C0"/>
          <w:sz w:val="22"/>
          <w:szCs w:val="22"/>
        </w:rPr>
        <w:t>.</w:t>
      </w:r>
    </w:p>
    <w:p w14:paraId="3BBC33C4" w14:textId="77777777" w:rsidR="00CE5B8C" w:rsidRPr="001F2D7F" w:rsidRDefault="00CE5B8C" w:rsidP="001F2D7F">
      <w:pPr>
        <w:pStyle w:val="Paragraphedeliste"/>
        <w:tabs>
          <w:tab w:val="left" w:pos="1222"/>
        </w:tabs>
        <w:spacing w:after="0" w:line="240" w:lineRule="auto"/>
        <w:jc w:val="both"/>
        <w:rPr>
          <w:i/>
          <w:iCs/>
          <w:sz w:val="22"/>
          <w:szCs w:val="22"/>
        </w:rPr>
      </w:pPr>
    </w:p>
    <w:p w14:paraId="660C1DA0" w14:textId="06F17C1E" w:rsidR="00FB3FBD" w:rsidRPr="001F2D7F" w:rsidRDefault="00FB3FBD" w:rsidP="001F2D7F">
      <w:pPr>
        <w:pStyle w:val="Paragraphedeliste"/>
        <w:numPr>
          <w:ilvl w:val="0"/>
          <w:numId w:val="1"/>
        </w:numPr>
        <w:tabs>
          <w:tab w:val="left" w:pos="1222"/>
        </w:tabs>
        <w:spacing w:after="0" w:line="240" w:lineRule="auto"/>
        <w:jc w:val="both"/>
        <w:rPr>
          <w:sz w:val="22"/>
          <w:szCs w:val="22"/>
        </w:rPr>
      </w:pPr>
      <w:bookmarkStart w:id="2" w:name="_Hlk25266028"/>
      <w:r w:rsidRPr="001F2D7F">
        <w:rPr>
          <w:sz w:val="22"/>
          <w:szCs w:val="22"/>
          <w:lang w:eastAsia="zh-CN"/>
        </w:rPr>
        <w:t>Le</w:t>
      </w:r>
      <w:r w:rsidRPr="001F2D7F">
        <w:rPr>
          <w:sz w:val="22"/>
          <w:szCs w:val="22"/>
        </w:rPr>
        <w:t xml:space="preserve"> Dossier d’Appel d’offres en français peut être acheté par tout </w:t>
      </w:r>
      <w:r w:rsidR="00CE5B8C" w:rsidRPr="001F2D7F">
        <w:rPr>
          <w:sz w:val="22"/>
          <w:szCs w:val="22"/>
        </w:rPr>
        <w:t>s</w:t>
      </w:r>
      <w:r w:rsidRPr="001F2D7F">
        <w:rPr>
          <w:sz w:val="22"/>
          <w:szCs w:val="22"/>
        </w:rPr>
        <w:t xml:space="preserve">oumissionnaire intéressé en formulant une demande écrite à l’adresse ci-dessous </w:t>
      </w:r>
      <w:r w:rsidR="00CE5B8C" w:rsidRPr="001F2D7F">
        <w:rPr>
          <w:sz w:val="22"/>
          <w:szCs w:val="22"/>
        </w:rPr>
        <w:t xml:space="preserve">indiquée au point 9 </w:t>
      </w:r>
      <w:r w:rsidRPr="001F2D7F">
        <w:rPr>
          <w:sz w:val="22"/>
          <w:szCs w:val="22"/>
        </w:rPr>
        <w:t xml:space="preserve">contre un paiement non remboursable de </w:t>
      </w:r>
      <w:r w:rsidRPr="001F2D7F">
        <w:rPr>
          <w:b/>
          <w:bCs/>
          <w:sz w:val="22"/>
          <w:szCs w:val="22"/>
        </w:rPr>
        <w:t>cinquante mille (50</w:t>
      </w:r>
      <w:r w:rsidRPr="001F2D7F">
        <w:rPr>
          <w:b/>
          <w:sz w:val="22"/>
          <w:szCs w:val="22"/>
        </w:rPr>
        <w:t> 000) francs CFA</w:t>
      </w:r>
      <w:r w:rsidRPr="001F2D7F">
        <w:rPr>
          <w:sz w:val="22"/>
          <w:szCs w:val="22"/>
        </w:rPr>
        <w:t xml:space="preserve"> La méthode de paiement sera au comptant contre remise du dossier d’appel d’offres.  </w:t>
      </w:r>
    </w:p>
    <w:p w14:paraId="62E3C386" w14:textId="77777777" w:rsidR="00CE5B8C" w:rsidRPr="001F2D7F" w:rsidRDefault="00CE5B8C" w:rsidP="001F2D7F">
      <w:pPr>
        <w:pStyle w:val="Paragraphedeliste"/>
        <w:jc w:val="both"/>
        <w:rPr>
          <w:sz w:val="22"/>
          <w:szCs w:val="22"/>
        </w:rPr>
      </w:pPr>
    </w:p>
    <w:p w14:paraId="79D977A3" w14:textId="2E4E0730" w:rsidR="00FB3FBD" w:rsidRPr="001F2D7F" w:rsidRDefault="00FB3FBD" w:rsidP="001F2D7F">
      <w:pPr>
        <w:pStyle w:val="Paragraphedeliste"/>
        <w:numPr>
          <w:ilvl w:val="0"/>
          <w:numId w:val="1"/>
        </w:numPr>
        <w:tabs>
          <w:tab w:val="left" w:pos="1222"/>
        </w:tabs>
        <w:spacing w:after="0" w:line="240" w:lineRule="auto"/>
        <w:ind w:left="669"/>
        <w:jc w:val="both"/>
        <w:rPr>
          <w:sz w:val="22"/>
          <w:szCs w:val="22"/>
        </w:rPr>
      </w:pPr>
      <w:bookmarkStart w:id="3" w:name="_Hlk25266127"/>
      <w:bookmarkEnd w:id="2"/>
      <w:r w:rsidRPr="001F2D7F">
        <w:rPr>
          <w:sz w:val="22"/>
          <w:szCs w:val="22"/>
          <w:lang w:eastAsia="zh-CN"/>
        </w:rPr>
        <w:t>Les</w:t>
      </w:r>
      <w:r w:rsidRPr="001F2D7F">
        <w:rPr>
          <w:sz w:val="22"/>
          <w:szCs w:val="22"/>
        </w:rPr>
        <w:t xml:space="preserve"> offres doivent être remises</w:t>
      </w:r>
      <w:r w:rsidR="005A4868">
        <w:rPr>
          <w:sz w:val="22"/>
          <w:szCs w:val="22"/>
        </w:rPr>
        <w:t xml:space="preserve"> au plus tard</w:t>
      </w:r>
      <w:r w:rsidRPr="001F2D7F">
        <w:rPr>
          <w:b/>
          <w:sz w:val="22"/>
          <w:szCs w:val="22"/>
          <w:u w:val="single"/>
          <w:lang w:eastAsia="zh-CN"/>
        </w:rPr>
        <w:t xml:space="preserve"> le </w:t>
      </w:r>
      <w:bookmarkStart w:id="4" w:name="_Hlk218778684"/>
      <w:r w:rsidR="00355631">
        <w:rPr>
          <w:b/>
          <w:sz w:val="22"/>
          <w:szCs w:val="22"/>
          <w:u w:val="single"/>
          <w:lang w:eastAsia="zh-CN"/>
        </w:rPr>
        <w:t>mardi</w:t>
      </w:r>
      <w:r w:rsidRPr="001F2D7F">
        <w:rPr>
          <w:b/>
          <w:sz w:val="22"/>
          <w:szCs w:val="22"/>
          <w:u w:val="single"/>
          <w:lang w:eastAsia="zh-CN"/>
        </w:rPr>
        <w:t xml:space="preserve"> 1</w:t>
      </w:r>
      <w:r w:rsidR="00355631">
        <w:rPr>
          <w:b/>
          <w:sz w:val="22"/>
          <w:szCs w:val="22"/>
          <w:u w:val="single"/>
          <w:lang w:eastAsia="zh-CN"/>
        </w:rPr>
        <w:t>7</w:t>
      </w:r>
      <w:r w:rsidRPr="001F2D7F">
        <w:rPr>
          <w:b/>
          <w:sz w:val="22"/>
          <w:szCs w:val="22"/>
          <w:u w:val="single"/>
          <w:lang w:eastAsia="zh-CN"/>
        </w:rPr>
        <w:t xml:space="preserve"> février 2026 </w:t>
      </w:r>
      <w:bookmarkEnd w:id="4"/>
      <w:r w:rsidRPr="001F2D7F">
        <w:rPr>
          <w:b/>
          <w:sz w:val="22"/>
          <w:szCs w:val="22"/>
          <w:u w:val="single"/>
          <w:lang w:eastAsia="zh-CN"/>
        </w:rPr>
        <w:t>à 09 H 30 heures locales</w:t>
      </w:r>
      <w:r w:rsidRPr="001F2D7F">
        <w:rPr>
          <w:sz w:val="22"/>
          <w:szCs w:val="22"/>
        </w:rPr>
        <w:t xml:space="preserve"> à l'adresse ci-dessous :</w:t>
      </w:r>
    </w:p>
    <w:p w14:paraId="26CF935D" w14:textId="77777777" w:rsidR="00FB3FBD" w:rsidRPr="001F2D7F" w:rsidRDefault="00FB3FBD" w:rsidP="001F2D7F">
      <w:pPr>
        <w:pStyle w:val="Paragraphedeliste"/>
        <w:spacing w:before="120" w:after="120" w:line="240" w:lineRule="auto"/>
        <w:ind w:left="578"/>
        <w:contextualSpacing w:val="0"/>
        <w:jc w:val="both"/>
        <w:rPr>
          <w:rStyle w:val="Lienhypertexte"/>
          <w:color w:val="auto"/>
          <w:sz w:val="22"/>
          <w:szCs w:val="22"/>
        </w:rPr>
      </w:pPr>
      <w:r w:rsidRPr="001F2D7F">
        <w:rPr>
          <w:sz w:val="22"/>
          <w:szCs w:val="22"/>
          <w:lang w:eastAsia="zh-CN"/>
        </w:rPr>
        <w:t xml:space="preserve">Unité de Gestion du Programme de Renforcement de la Résilience à l’Insécurité Alimentaire, dans l’enceinte de la Direction de la Mécanique des Sols et des Travaux Topographiques (DMSTT) de la Direction Générale du Génie Rural (DGGR) ; Face au garage de la SNTN à </w:t>
      </w:r>
      <w:proofErr w:type="spellStart"/>
      <w:r w:rsidRPr="001F2D7F">
        <w:rPr>
          <w:sz w:val="22"/>
          <w:szCs w:val="22"/>
          <w:lang w:eastAsia="zh-CN"/>
        </w:rPr>
        <w:t>Gamkalley</w:t>
      </w:r>
      <w:proofErr w:type="spellEnd"/>
      <w:r w:rsidRPr="001F2D7F">
        <w:rPr>
          <w:sz w:val="22"/>
          <w:szCs w:val="22"/>
          <w:lang w:eastAsia="zh-CN"/>
        </w:rPr>
        <w:t xml:space="preserve"> – Zone Industrielle ; BP : 11 662 Niamey - E-mail : </w:t>
      </w:r>
      <w:hyperlink r:id="rId11" w:history="1">
        <w:r w:rsidRPr="001F2D7F">
          <w:rPr>
            <w:rStyle w:val="Lienhypertexte"/>
            <w:sz w:val="22"/>
            <w:szCs w:val="22"/>
            <w:lang w:eastAsia="zh-CN"/>
          </w:rPr>
          <w:t>projet2p2rsniger@gmail.com</w:t>
        </w:r>
      </w:hyperlink>
    </w:p>
    <w:p w14:paraId="0455270A" w14:textId="2964BBEB" w:rsidR="00FB3FBD" w:rsidRPr="001F2D7F" w:rsidRDefault="00FB3FBD" w:rsidP="001F2D7F">
      <w:pPr>
        <w:pStyle w:val="Paragraphedeliste"/>
        <w:spacing w:before="120" w:after="120" w:line="240" w:lineRule="auto"/>
        <w:ind w:left="578"/>
        <w:contextualSpacing w:val="0"/>
        <w:jc w:val="both"/>
        <w:rPr>
          <w:sz w:val="22"/>
          <w:szCs w:val="22"/>
          <w:lang w:eastAsia="zh-CN"/>
        </w:rPr>
      </w:pPr>
      <w:r w:rsidRPr="001F2D7F">
        <w:rPr>
          <w:sz w:val="22"/>
          <w:szCs w:val="22"/>
          <w:lang w:eastAsia="zh-CN"/>
        </w:rPr>
        <w:t xml:space="preserve">La soumission des offres par voie électronique « ne sera pas » autorisée. Les offres remises en retard ne seront pas acceptées. Les offres seront ouvertes en présence des représentants des soumissionnaires et des personnes présentes à l’adresse suivante : Dans la Grande Salle de réunion du Ministère de l’Agriculture </w:t>
      </w:r>
      <w:r w:rsidR="001F2D7F" w:rsidRPr="001F2D7F">
        <w:rPr>
          <w:sz w:val="22"/>
          <w:szCs w:val="22"/>
          <w:lang w:eastAsia="zh-CN"/>
        </w:rPr>
        <w:t xml:space="preserve">et de l’Elevage </w:t>
      </w:r>
      <w:r w:rsidRPr="001F2D7F">
        <w:rPr>
          <w:sz w:val="22"/>
          <w:szCs w:val="22"/>
          <w:lang w:eastAsia="zh-CN"/>
        </w:rPr>
        <w:t xml:space="preserve">mentionnée ci-dessous </w:t>
      </w:r>
      <w:r w:rsidRPr="001F2D7F">
        <w:rPr>
          <w:b/>
          <w:sz w:val="22"/>
          <w:szCs w:val="22"/>
          <w:u w:val="single"/>
          <w:lang w:eastAsia="zh-CN"/>
        </w:rPr>
        <w:t xml:space="preserve">le </w:t>
      </w:r>
      <w:r w:rsidR="00355631">
        <w:rPr>
          <w:b/>
          <w:sz w:val="22"/>
          <w:szCs w:val="22"/>
          <w:u w:val="single"/>
          <w:lang w:eastAsia="zh-CN"/>
        </w:rPr>
        <w:t>mardi</w:t>
      </w:r>
      <w:r w:rsidRPr="001F2D7F">
        <w:rPr>
          <w:b/>
          <w:sz w:val="22"/>
          <w:szCs w:val="22"/>
          <w:u w:val="single"/>
          <w:lang w:eastAsia="zh-CN"/>
        </w:rPr>
        <w:t xml:space="preserve"> 1</w:t>
      </w:r>
      <w:r w:rsidR="00355631">
        <w:rPr>
          <w:b/>
          <w:sz w:val="22"/>
          <w:szCs w:val="22"/>
          <w:u w:val="single"/>
          <w:lang w:eastAsia="zh-CN"/>
        </w:rPr>
        <w:t>7</w:t>
      </w:r>
      <w:r w:rsidRPr="001F2D7F">
        <w:rPr>
          <w:b/>
          <w:sz w:val="22"/>
          <w:szCs w:val="22"/>
          <w:u w:val="single"/>
          <w:lang w:eastAsia="zh-CN"/>
        </w:rPr>
        <w:t xml:space="preserve"> février 2026 à 10 H 30 heures locales</w:t>
      </w:r>
    </w:p>
    <w:bookmarkEnd w:id="3"/>
    <w:p w14:paraId="51C74C5A" w14:textId="77777777" w:rsidR="00FB3FBD" w:rsidRDefault="00FB3FBD" w:rsidP="001F2D7F">
      <w:pPr>
        <w:pStyle w:val="Paragraphedeliste"/>
        <w:numPr>
          <w:ilvl w:val="0"/>
          <w:numId w:val="1"/>
        </w:numPr>
        <w:tabs>
          <w:tab w:val="left" w:pos="1222"/>
        </w:tabs>
        <w:spacing w:after="0" w:line="240" w:lineRule="auto"/>
        <w:jc w:val="both"/>
        <w:rPr>
          <w:b/>
          <w:sz w:val="22"/>
          <w:szCs w:val="22"/>
        </w:rPr>
      </w:pPr>
      <w:r w:rsidRPr="001F2D7F">
        <w:rPr>
          <w:sz w:val="22"/>
          <w:szCs w:val="22"/>
        </w:rPr>
        <w:t xml:space="preserve">Les offres doivent être accompagnées </w:t>
      </w:r>
      <w:r w:rsidRPr="001F2D7F">
        <w:rPr>
          <w:sz w:val="22"/>
          <w:szCs w:val="22"/>
          <w:lang w:eastAsia="zh-CN"/>
        </w:rPr>
        <w:t xml:space="preserve">d’une garantie de soumission (garantie bancaire) d’un montant de : </w:t>
      </w:r>
      <w:r w:rsidRPr="001F2D7F">
        <w:rPr>
          <w:b/>
          <w:sz w:val="22"/>
          <w:szCs w:val="22"/>
        </w:rPr>
        <w:t>un million cinq cent mille (1 500 000) francs FCFA.</w:t>
      </w:r>
    </w:p>
    <w:p w14:paraId="658DB942" w14:textId="77777777" w:rsidR="001F2D7F" w:rsidRPr="001F2D7F" w:rsidRDefault="001F2D7F" w:rsidP="001F2D7F">
      <w:pPr>
        <w:pStyle w:val="Paragraphedeliste"/>
        <w:tabs>
          <w:tab w:val="left" w:pos="1222"/>
        </w:tabs>
        <w:spacing w:after="0" w:line="240" w:lineRule="auto"/>
        <w:jc w:val="both"/>
        <w:rPr>
          <w:b/>
          <w:sz w:val="22"/>
          <w:szCs w:val="22"/>
        </w:rPr>
      </w:pPr>
    </w:p>
    <w:p w14:paraId="65C8E87E" w14:textId="77777777" w:rsidR="00FB3FBD" w:rsidRPr="001F2D7F" w:rsidRDefault="00FB3FBD" w:rsidP="001F2D7F">
      <w:pPr>
        <w:pStyle w:val="Paragraphedeliste"/>
        <w:numPr>
          <w:ilvl w:val="0"/>
          <w:numId w:val="1"/>
        </w:numPr>
        <w:tabs>
          <w:tab w:val="left" w:pos="1222"/>
        </w:tabs>
        <w:spacing w:after="0" w:line="240" w:lineRule="auto"/>
        <w:jc w:val="both"/>
        <w:rPr>
          <w:rStyle w:val="Lienhypertexte"/>
          <w:b/>
          <w:sz w:val="22"/>
          <w:szCs w:val="22"/>
          <w:lang w:eastAsia="zh-CN"/>
        </w:rPr>
      </w:pPr>
      <w:r w:rsidRPr="001F2D7F">
        <w:rPr>
          <w:sz w:val="22"/>
          <w:szCs w:val="22"/>
          <w:lang w:eastAsia="zh-CN"/>
        </w:rPr>
        <w:t>L’</w:t>
      </w:r>
      <w:r w:rsidRPr="001F2D7F">
        <w:rPr>
          <w:sz w:val="22"/>
          <w:szCs w:val="22"/>
        </w:rPr>
        <w:t xml:space="preserve"> adresse à laquelle il est fait référence ci-dessus est  : </w:t>
      </w:r>
      <w:r w:rsidRPr="001F2D7F">
        <w:rPr>
          <w:b/>
          <w:sz w:val="22"/>
          <w:szCs w:val="22"/>
          <w:lang w:eastAsia="zh-CN"/>
        </w:rPr>
        <w:t xml:space="preserve">l’Unité de Gestion du Programme de Renforcement de la Résilience à l’Insécurité Alimentaire, locaux sis dans l’enceinte de la Direction de la Mécanique des Sols et des Travaux Topographiques (DMSTT) de la Direction Générale du Génie Rural (DGGR) ; Face au garage de la SNTN </w:t>
      </w:r>
      <w:proofErr w:type="spellStart"/>
      <w:r w:rsidRPr="001F2D7F">
        <w:rPr>
          <w:b/>
          <w:sz w:val="22"/>
          <w:szCs w:val="22"/>
          <w:lang w:eastAsia="zh-CN"/>
        </w:rPr>
        <w:t>Gamkalley</w:t>
      </w:r>
      <w:proofErr w:type="spellEnd"/>
      <w:r w:rsidRPr="001F2D7F">
        <w:rPr>
          <w:b/>
          <w:sz w:val="22"/>
          <w:szCs w:val="22"/>
          <w:lang w:eastAsia="zh-CN"/>
        </w:rPr>
        <w:t xml:space="preserve"> – Zone Industrielle – BP : 11 662 Niamey, E-mail : </w:t>
      </w:r>
      <w:hyperlink r:id="rId12" w:history="1">
        <w:r w:rsidRPr="001F2D7F">
          <w:rPr>
            <w:rStyle w:val="Lienhypertexte"/>
            <w:sz w:val="22"/>
            <w:szCs w:val="22"/>
            <w:lang w:eastAsia="zh-CN"/>
          </w:rPr>
          <w:t>projet2p2rsniger@gmail.com</w:t>
        </w:r>
      </w:hyperlink>
      <w:r w:rsidRPr="001F2D7F">
        <w:rPr>
          <w:b/>
          <w:sz w:val="22"/>
          <w:szCs w:val="22"/>
        </w:rPr>
        <w:t xml:space="preserve">; - Tél : + 227 20 34 00 75 - </w:t>
      </w:r>
    </w:p>
    <w:p w14:paraId="36057C59" w14:textId="77777777" w:rsidR="00420985" w:rsidRPr="001F2D7F" w:rsidRDefault="00420985" w:rsidP="001F2D7F">
      <w:pPr>
        <w:spacing w:after="0" w:line="240" w:lineRule="auto"/>
        <w:ind w:left="630"/>
        <w:jc w:val="both"/>
        <w:rPr>
          <w:color w:val="0070C0"/>
          <w:sz w:val="22"/>
          <w:szCs w:val="22"/>
        </w:rPr>
      </w:pPr>
    </w:p>
    <w:p w14:paraId="0B80270B" w14:textId="38943F5F" w:rsidR="00420985" w:rsidRPr="00911218" w:rsidRDefault="00420985" w:rsidP="00420985">
      <w:pPr>
        <w:spacing w:after="0" w:line="240" w:lineRule="auto"/>
        <w:ind w:left="630"/>
        <w:jc w:val="center"/>
        <w:rPr>
          <w:u w:val="single"/>
        </w:rPr>
      </w:pPr>
      <w:r w:rsidRPr="00911218">
        <w:rPr>
          <w:u w:val="single"/>
        </w:rPr>
        <w:t xml:space="preserve">Fait à Niamey, le </w:t>
      </w:r>
      <w:r w:rsidR="00FD37D4">
        <w:rPr>
          <w:u w:val="single"/>
        </w:rPr>
        <w:t>0</w:t>
      </w:r>
      <w:r w:rsidR="001F2D7F">
        <w:rPr>
          <w:u w:val="single"/>
        </w:rPr>
        <w:t>9</w:t>
      </w:r>
      <w:r w:rsidRPr="00911218">
        <w:rPr>
          <w:u w:val="single"/>
        </w:rPr>
        <w:t xml:space="preserve"> </w:t>
      </w:r>
      <w:r w:rsidR="00FB3FBD">
        <w:rPr>
          <w:u w:val="single"/>
        </w:rPr>
        <w:t>janvier</w:t>
      </w:r>
      <w:r w:rsidRPr="00911218">
        <w:rPr>
          <w:u w:val="single"/>
        </w:rPr>
        <w:t xml:space="preserve"> 202</w:t>
      </w:r>
      <w:r w:rsidR="00FB3FBD">
        <w:rPr>
          <w:u w:val="single"/>
        </w:rPr>
        <w:t>6</w:t>
      </w:r>
    </w:p>
    <w:p w14:paraId="4E669A20" w14:textId="77777777" w:rsidR="00420985" w:rsidRPr="00911218" w:rsidRDefault="00420985" w:rsidP="00420985">
      <w:pPr>
        <w:spacing w:after="0" w:line="240" w:lineRule="auto"/>
        <w:ind w:left="630"/>
        <w:jc w:val="center"/>
      </w:pPr>
    </w:p>
    <w:p w14:paraId="5133A241" w14:textId="77777777" w:rsidR="00420985" w:rsidRPr="00911218" w:rsidRDefault="00420985" w:rsidP="00420985">
      <w:pPr>
        <w:spacing w:after="0" w:line="240" w:lineRule="auto"/>
        <w:ind w:left="630"/>
        <w:jc w:val="center"/>
      </w:pPr>
    </w:p>
    <w:p w14:paraId="66EBC673" w14:textId="5F776271" w:rsidR="002B3A7C" w:rsidRDefault="00420985" w:rsidP="00FD37D4">
      <w:pPr>
        <w:spacing w:after="0" w:line="240" w:lineRule="auto"/>
        <w:ind w:left="630"/>
        <w:jc w:val="center"/>
        <w:rPr>
          <w:b/>
          <w:bCs/>
          <w:u w:val="single"/>
        </w:rPr>
      </w:pPr>
      <w:r w:rsidRPr="008B107D">
        <w:rPr>
          <w:b/>
          <w:bCs/>
          <w:u w:val="single"/>
        </w:rPr>
        <w:t xml:space="preserve">Le Secrétaire Général </w:t>
      </w:r>
    </w:p>
    <w:p w14:paraId="058C1B8D" w14:textId="77777777" w:rsidR="001F2D7F" w:rsidRDefault="001F2D7F" w:rsidP="00FD37D4">
      <w:pPr>
        <w:spacing w:after="0" w:line="240" w:lineRule="auto"/>
        <w:ind w:left="630"/>
        <w:jc w:val="center"/>
        <w:rPr>
          <w:b/>
          <w:bCs/>
          <w:u w:val="single"/>
        </w:rPr>
      </w:pPr>
    </w:p>
    <w:p w14:paraId="6BD9DBB2" w14:textId="7E9C068B" w:rsidR="001F2D7F" w:rsidRDefault="001F2D7F" w:rsidP="00FD37D4">
      <w:pPr>
        <w:spacing w:after="0" w:line="240" w:lineRule="auto"/>
        <w:ind w:left="630"/>
        <w:jc w:val="center"/>
      </w:pPr>
      <w:r>
        <w:rPr>
          <w:b/>
          <w:bCs/>
          <w:u w:val="single"/>
        </w:rPr>
        <w:t>OUSMAN ABDOU</w:t>
      </w:r>
    </w:p>
    <w:sectPr w:rsidR="001F2D7F" w:rsidSect="0042098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77C0" w14:textId="77777777" w:rsidR="00794FB5" w:rsidRDefault="00794FB5" w:rsidP="00E85609">
      <w:pPr>
        <w:spacing w:after="0" w:line="240" w:lineRule="auto"/>
      </w:pPr>
      <w:r>
        <w:separator/>
      </w:r>
    </w:p>
  </w:endnote>
  <w:endnote w:type="continuationSeparator" w:id="0">
    <w:p w14:paraId="3F6FF259" w14:textId="77777777" w:rsidR="00794FB5" w:rsidRDefault="00794FB5" w:rsidP="00E8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AD32" w14:textId="77777777" w:rsidR="00794FB5" w:rsidRDefault="00794FB5" w:rsidP="00E85609">
      <w:pPr>
        <w:spacing w:after="0" w:line="240" w:lineRule="auto"/>
      </w:pPr>
      <w:r>
        <w:separator/>
      </w:r>
    </w:p>
  </w:footnote>
  <w:footnote w:type="continuationSeparator" w:id="0">
    <w:p w14:paraId="0BCE0435" w14:textId="77777777" w:rsidR="00794FB5" w:rsidRDefault="00794FB5" w:rsidP="00E85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14A6D"/>
    <w:multiLevelType w:val="hybridMultilevel"/>
    <w:tmpl w:val="A9A0D0B4"/>
    <w:lvl w:ilvl="0" w:tplc="2BDE6086">
      <w:start w:val="1"/>
      <w:numFmt w:val="decimal"/>
      <w:lvlText w:val="%1."/>
      <w:lvlJc w:val="left"/>
      <w:pPr>
        <w:ind w:left="720" w:hanging="380"/>
      </w:pPr>
      <w:rPr>
        <w:rFonts w:hint="default"/>
        <w:b/>
        <w:bCs/>
        <w:i w:val="0"/>
        <w:i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520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85"/>
    <w:rsid w:val="000A2833"/>
    <w:rsid w:val="001D592B"/>
    <w:rsid w:val="001F2D7F"/>
    <w:rsid w:val="002B3A7C"/>
    <w:rsid w:val="00355631"/>
    <w:rsid w:val="003B5471"/>
    <w:rsid w:val="003E7137"/>
    <w:rsid w:val="00420985"/>
    <w:rsid w:val="00446604"/>
    <w:rsid w:val="004A7AAC"/>
    <w:rsid w:val="004F5E14"/>
    <w:rsid w:val="005226B7"/>
    <w:rsid w:val="00543D6A"/>
    <w:rsid w:val="005A4868"/>
    <w:rsid w:val="00612205"/>
    <w:rsid w:val="006D3997"/>
    <w:rsid w:val="00794FB5"/>
    <w:rsid w:val="007A4C1D"/>
    <w:rsid w:val="00865DE4"/>
    <w:rsid w:val="00866324"/>
    <w:rsid w:val="008C4760"/>
    <w:rsid w:val="00A3527B"/>
    <w:rsid w:val="00A47A84"/>
    <w:rsid w:val="00C430F5"/>
    <w:rsid w:val="00C902E7"/>
    <w:rsid w:val="00CE5B8C"/>
    <w:rsid w:val="00DB7098"/>
    <w:rsid w:val="00E85609"/>
    <w:rsid w:val="00FB3FBD"/>
    <w:rsid w:val="00FD3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656155"/>
  <w15:chartTrackingRefBased/>
  <w15:docId w15:val="{F8F929C8-E42D-410B-826D-AB9FFC34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85"/>
    <w:rPr>
      <w:rFonts w:ascii="Segoe UI Symbol" w:hAnsi="Segoe UI Symbol" w:cs="Times New Roman"/>
      <w:kern w:val="0"/>
      <w:sz w:val="24"/>
      <w:szCs w:val="24"/>
      <w14:ligatures w14:val="none"/>
    </w:rPr>
  </w:style>
  <w:style w:type="paragraph" w:styleId="Titre1">
    <w:name w:val="heading 1"/>
    <w:basedOn w:val="Normal"/>
    <w:next w:val="Normal"/>
    <w:link w:val="Titre1Car"/>
    <w:uiPriority w:val="9"/>
    <w:qFormat/>
    <w:rsid w:val="00420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20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209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209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209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209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09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09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09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09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209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209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209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209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209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09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09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0985"/>
    <w:rPr>
      <w:rFonts w:eastAsiaTheme="majorEastAsia" w:cstheme="majorBidi"/>
      <w:color w:val="272727" w:themeColor="text1" w:themeTint="D8"/>
    </w:rPr>
  </w:style>
  <w:style w:type="paragraph" w:styleId="Titre">
    <w:name w:val="Title"/>
    <w:basedOn w:val="Normal"/>
    <w:next w:val="Normal"/>
    <w:link w:val="TitreCar"/>
    <w:uiPriority w:val="10"/>
    <w:qFormat/>
    <w:rsid w:val="0042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09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09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09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0985"/>
    <w:pPr>
      <w:spacing w:before="160"/>
      <w:jc w:val="center"/>
    </w:pPr>
    <w:rPr>
      <w:i/>
      <w:iCs/>
      <w:color w:val="404040" w:themeColor="text1" w:themeTint="BF"/>
    </w:rPr>
  </w:style>
  <w:style w:type="character" w:customStyle="1" w:styleId="CitationCar">
    <w:name w:val="Citation Car"/>
    <w:basedOn w:val="Policepardfaut"/>
    <w:link w:val="Citation"/>
    <w:uiPriority w:val="29"/>
    <w:rsid w:val="00420985"/>
    <w:rPr>
      <w:i/>
      <w:iCs/>
      <w:color w:val="404040" w:themeColor="text1" w:themeTint="BF"/>
    </w:rPr>
  </w:style>
  <w:style w:type="paragraph" w:styleId="Paragraphedeliste">
    <w:name w:val="List Paragraph"/>
    <w:aliases w:val="Citation List,본문(내용),List Paragraph (numbered (a)),Colorful List - Accent 11,Bullets,Puces,References,- List tir,liste 1,puce 1,Paragraphe  revu,Liste 1,Numbered List Paragraph,ReferencesCxSpLast,Bullet L1,WB List Paragraph"/>
    <w:basedOn w:val="Normal"/>
    <w:link w:val="ParagraphedelisteCar"/>
    <w:uiPriority w:val="34"/>
    <w:qFormat/>
    <w:rsid w:val="00420985"/>
    <w:pPr>
      <w:ind w:left="720"/>
      <w:contextualSpacing/>
    </w:pPr>
  </w:style>
  <w:style w:type="character" w:styleId="Accentuationintense">
    <w:name w:val="Intense Emphasis"/>
    <w:basedOn w:val="Policepardfaut"/>
    <w:uiPriority w:val="21"/>
    <w:qFormat/>
    <w:rsid w:val="00420985"/>
    <w:rPr>
      <w:i/>
      <w:iCs/>
      <w:color w:val="2F5496" w:themeColor="accent1" w:themeShade="BF"/>
    </w:rPr>
  </w:style>
  <w:style w:type="paragraph" w:styleId="Citationintense">
    <w:name w:val="Intense Quote"/>
    <w:basedOn w:val="Normal"/>
    <w:next w:val="Normal"/>
    <w:link w:val="CitationintenseCar"/>
    <w:uiPriority w:val="30"/>
    <w:qFormat/>
    <w:rsid w:val="00420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20985"/>
    <w:rPr>
      <w:i/>
      <w:iCs/>
      <w:color w:val="2F5496" w:themeColor="accent1" w:themeShade="BF"/>
    </w:rPr>
  </w:style>
  <w:style w:type="character" w:styleId="Rfrenceintense">
    <w:name w:val="Intense Reference"/>
    <w:basedOn w:val="Policepardfaut"/>
    <w:uiPriority w:val="32"/>
    <w:qFormat/>
    <w:rsid w:val="00420985"/>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Bullets Car,Puces Car,References Car,- List tir Car,liste 1 Car,puce 1 Car,Paragraphe  revu Car,Liste 1 Car,Numbered List Paragraph Car"/>
    <w:basedOn w:val="Policepardfaut"/>
    <w:link w:val="Paragraphedeliste"/>
    <w:uiPriority w:val="34"/>
    <w:locked/>
    <w:rsid w:val="00420985"/>
  </w:style>
  <w:style w:type="character" w:styleId="Lienhypertexte">
    <w:name w:val="Hyperlink"/>
    <w:basedOn w:val="Policepardfaut"/>
    <w:uiPriority w:val="99"/>
    <w:rsid w:val="00420985"/>
    <w:rPr>
      <w:color w:val="0000FF"/>
      <w:u w:val="single"/>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E85609"/>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E85609"/>
    <w:rPr>
      <w:rFonts w:ascii="Segoe UI Symbol" w:hAnsi="Segoe UI Symbol" w:cs="Times New Roman"/>
      <w:kern w:val="0"/>
      <w:sz w:val="20"/>
      <w:szCs w:val="20"/>
      <w14:ligatures w14:val="none"/>
    </w:rPr>
  </w:style>
  <w:style w:type="character" w:styleId="Appelnotedebasdep">
    <w:name w:val="footnote reference"/>
    <w:basedOn w:val="Policepardfaut"/>
    <w:rsid w:val="00E85609"/>
    <w:rPr>
      <w:vertAlign w:val="superscript"/>
    </w:rPr>
  </w:style>
  <w:style w:type="paragraph" w:styleId="Notedefin">
    <w:name w:val="endnote text"/>
    <w:basedOn w:val="Normal"/>
    <w:link w:val="NotedefinCar"/>
    <w:unhideWhenUsed/>
    <w:rsid w:val="00E85609"/>
    <w:pPr>
      <w:spacing w:after="0" w:line="240" w:lineRule="auto"/>
    </w:pPr>
    <w:rPr>
      <w:sz w:val="20"/>
      <w:szCs w:val="20"/>
    </w:rPr>
  </w:style>
  <w:style w:type="character" w:customStyle="1" w:styleId="NotedefinCar">
    <w:name w:val="Note de fin Car"/>
    <w:basedOn w:val="Policepardfaut"/>
    <w:link w:val="Notedefin"/>
    <w:rsid w:val="00E85609"/>
    <w:rPr>
      <w:rFonts w:ascii="Segoe UI Symbol" w:hAnsi="Segoe UI Symbo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2p2rsnig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db.org" TargetMode="External"/><Relationship Id="rId12" Type="http://schemas.openxmlformats.org/officeDocument/2006/relationships/hyperlink" Target="mailto:projet2p2rsnig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t2p2rsniger@gmail.com" TargetMode="External"/><Relationship Id="rId5" Type="http://schemas.openxmlformats.org/officeDocument/2006/relationships/footnotes" Target="footnotes.xml"/><Relationship Id="rId10" Type="http://schemas.openxmlformats.org/officeDocument/2006/relationships/hyperlink" Target="mailto:projet2p2rsniger@gmail.com" TargetMode="External"/><Relationship Id="rId4" Type="http://schemas.openxmlformats.org/officeDocument/2006/relationships/webSettings" Target="webSettings.xml"/><Relationship Id="rId9" Type="http://schemas.openxmlformats.org/officeDocument/2006/relationships/hyperlink" Target="https://www.afdb.org/fr/projects-and-operations/procurement/new-procurement-policy"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2026-01-09T10:55:00Z</cp:lastPrinted>
  <dcterms:created xsi:type="dcterms:W3CDTF">2026-01-12T16:16:00Z</dcterms:created>
  <dcterms:modified xsi:type="dcterms:W3CDTF">2026-01-12T16:16:00Z</dcterms:modified>
</cp:coreProperties>
</file>