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8E16" w14:textId="7E66F0A3" w:rsidR="003130D3" w:rsidRPr="00CE73A4" w:rsidRDefault="00B50F80" w:rsidP="00577036">
      <w:pPr>
        <w:jc w:val="right"/>
        <w:rPr>
          <w:rFonts w:ascii="Century Gothic" w:hAnsi="Century Gothic" w:cs="Times New Roman"/>
          <w:sz w:val="28"/>
          <w:szCs w:val="24"/>
        </w:rPr>
      </w:pPr>
      <w:r w:rsidRPr="00CE73A4">
        <w:rPr>
          <w:rFonts w:ascii="Century Gothic" w:hAnsi="Century Gothic" w:cs="Times New Roman"/>
          <w:sz w:val="28"/>
          <w:szCs w:val="24"/>
        </w:rPr>
        <w:t xml:space="preserve">   </w:t>
      </w:r>
    </w:p>
    <w:p w14:paraId="38188C62" w14:textId="77777777" w:rsidR="00577036" w:rsidRPr="00CE73A4" w:rsidRDefault="00577036" w:rsidP="00577036">
      <w:pPr>
        <w:tabs>
          <w:tab w:val="left" w:pos="2110"/>
        </w:tabs>
        <w:spacing w:after="0" w:line="240" w:lineRule="auto"/>
        <w:jc w:val="center"/>
        <w:rPr>
          <w:rFonts w:ascii="Century Gothic" w:eastAsia="Cambria" w:hAnsi="Century Gothic" w:cs="Arial"/>
          <w:b/>
          <w:sz w:val="28"/>
          <w:szCs w:val="28"/>
          <w:lang w:eastAsia="fr-FR"/>
        </w:rPr>
      </w:pPr>
      <w:r w:rsidRPr="00CE73A4">
        <w:rPr>
          <w:rFonts w:ascii="Century Gothic" w:eastAsia="Cambria" w:hAnsi="Century Gothic" w:cs="Arial"/>
          <w:b/>
          <w:sz w:val="28"/>
          <w:szCs w:val="28"/>
          <w:lang w:eastAsia="fr-FR"/>
        </w:rPr>
        <w:t>AVIS D’APPEL D’OFFRE INTERNATIONAL</w:t>
      </w:r>
    </w:p>
    <w:p w14:paraId="20CE5CFA" w14:textId="77777777" w:rsidR="00577036" w:rsidRPr="00CE73A4" w:rsidRDefault="00577036" w:rsidP="00577036">
      <w:pPr>
        <w:tabs>
          <w:tab w:val="left" w:pos="2110"/>
        </w:tabs>
        <w:spacing w:after="0" w:line="240" w:lineRule="auto"/>
        <w:jc w:val="center"/>
        <w:rPr>
          <w:rFonts w:ascii="Century Gothic" w:eastAsia="Cambria" w:hAnsi="Century Gothic" w:cs="Arial"/>
          <w:b/>
          <w:sz w:val="28"/>
          <w:szCs w:val="28"/>
          <w:lang w:eastAsia="fr-FR"/>
        </w:rPr>
      </w:pPr>
      <w:r w:rsidRPr="00CE73A4">
        <w:rPr>
          <w:rFonts w:ascii="Century Gothic" w:eastAsia="Cambria" w:hAnsi="Century Gothic" w:cs="Arial"/>
          <w:b/>
          <w:sz w:val="28"/>
          <w:szCs w:val="28"/>
          <w:lang w:eastAsia="fr-FR"/>
        </w:rPr>
        <w:t>N°001/A0I/BHN/2024</w:t>
      </w:r>
    </w:p>
    <w:p w14:paraId="27D1A057" w14:textId="77777777" w:rsidR="00577036" w:rsidRPr="00CE73A4" w:rsidRDefault="00577036" w:rsidP="00577036">
      <w:pPr>
        <w:pStyle w:val="NormalWeb"/>
        <w:shd w:val="clear" w:color="auto" w:fill="FFFFFF"/>
        <w:spacing w:before="0" w:beforeAutospacing="0" w:after="0" w:afterAutospacing="0" w:line="360" w:lineRule="auto"/>
        <w:jc w:val="both"/>
        <w:textAlignment w:val="baseline"/>
        <w:rPr>
          <w:rFonts w:ascii="Century Gothic" w:eastAsia="Cambria" w:hAnsi="Century Gothic" w:cs="Arial"/>
        </w:rPr>
      </w:pPr>
      <w:r w:rsidRPr="00CE73A4">
        <w:rPr>
          <w:rFonts w:ascii="Century Gothic" w:eastAsia="Cambria" w:hAnsi="Century Gothic" w:cs="Arial"/>
        </w:rPr>
        <w:br/>
        <w:t xml:space="preserve">La Banque de l’Habitat du Niger (BHN) lance un avis d’appel d’offre auprès des cabinets nationaux et internationaux spécialisés dans l’audit </w:t>
      </w:r>
      <w:bookmarkStart w:id="0" w:name="_Hlk141430943"/>
      <w:r w:rsidRPr="00CE73A4">
        <w:rPr>
          <w:rFonts w:ascii="Century Gothic" w:eastAsia="Cambria" w:hAnsi="Century Gothic" w:cs="Arial"/>
        </w:rPr>
        <w:t>des systèmes d’information</w:t>
      </w:r>
      <w:r w:rsidRPr="00CE73A4">
        <w:rPr>
          <w:rFonts w:ascii="Century Gothic" w:hAnsi="Century Gothic"/>
          <w:sz w:val="22"/>
          <w:szCs w:val="22"/>
        </w:rPr>
        <w:t xml:space="preserve"> </w:t>
      </w:r>
      <w:r w:rsidRPr="00CE73A4">
        <w:rPr>
          <w:rFonts w:ascii="Century Gothic" w:eastAsia="Cambria" w:hAnsi="Century Gothic" w:cs="Arial"/>
        </w:rPr>
        <w:t xml:space="preserve">disposant des références reconnues en la matière et maitrisant parfaitement la réglementation bancaire en UMOA, </w:t>
      </w:r>
      <w:bookmarkEnd w:id="0"/>
      <w:r w:rsidRPr="00CE73A4">
        <w:rPr>
          <w:rFonts w:ascii="Century Gothic" w:eastAsia="Cambria" w:hAnsi="Century Gothic" w:cs="Arial"/>
        </w:rPr>
        <w:t>en vue de la réalisation d’un ensemble de missions d’audit de son système d’information</w:t>
      </w:r>
      <w:bookmarkStart w:id="1" w:name="_Toc332955270"/>
      <w:bookmarkStart w:id="2" w:name="_Toc332955333"/>
      <w:bookmarkEnd w:id="1"/>
      <w:bookmarkEnd w:id="2"/>
      <w:r w:rsidRPr="00CE73A4">
        <w:rPr>
          <w:rFonts w:ascii="Century Gothic" w:eastAsia="Cambria" w:hAnsi="Century Gothic" w:cs="Arial"/>
        </w:rPr>
        <w:t xml:space="preserve">. </w:t>
      </w:r>
    </w:p>
    <w:p w14:paraId="3000E1F4" w14:textId="24C22BF3" w:rsidR="00577036" w:rsidRPr="00CE73A4" w:rsidRDefault="00577036" w:rsidP="00577036">
      <w:pPr>
        <w:pStyle w:val="NormalWeb"/>
        <w:shd w:val="clear" w:color="auto" w:fill="FFFFFF"/>
        <w:spacing w:before="0" w:line="360" w:lineRule="auto"/>
        <w:jc w:val="both"/>
        <w:textAlignment w:val="baseline"/>
        <w:rPr>
          <w:rFonts w:ascii="Century Gothic" w:eastAsia="Cambria" w:hAnsi="Century Gothic" w:cs="Arial"/>
        </w:rPr>
      </w:pPr>
      <w:bookmarkStart w:id="3" w:name="_Toc332955268"/>
      <w:bookmarkStart w:id="4" w:name="_Toc332955331"/>
      <w:bookmarkStart w:id="5" w:name="_Hlk141433455"/>
      <w:bookmarkEnd w:id="3"/>
      <w:bookmarkEnd w:id="4"/>
      <w:r w:rsidRPr="00CE73A4">
        <w:rPr>
          <w:rFonts w:ascii="Century Gothic" w:eastAsia="Cambria" w:hAnsi="Century Gothic" w:cs="Arial"/>
        </w:rPr>
        <w:t xml:space="preserve">Les objectifs de cette mission sont d’auditer le système d’information dans sa globalité notamment les aspects organisationnels, physiques et techniques ainsi que ceux relatifs à la sécurité afin </w:t>
      </w:r>
      <w:bookmarkEnd w:id="5"/>
      <w:r w:rsidRPr="00CE73A4">
        <w:rPr>
          <w:rFonts w:ascii="Century Gothic" w:eastAsia="Cambria" w:hAnsi="Century Gothic" w:cs="Arial"/>
        </w:rPr>
        <w:t xml:space="preserve">d’évaluer le niveau de performance et de disponibilité de l'infrastructure </w:t>
      </w:r>
      <w:r w:rsidR="00342E39" w:rsidRPr="00CE73A4">
        <w:rPr>
          <w:rFonts w:ascii="Century Gothic" w:eastAsia="Cambria" w:hAnsi="Century Gothic" w:cs="Arial"/>
        </w:rPr>
        <w:t>informatique et</w:t>
      </w:r>
      <w:r w:rsidRPr="00CE73A4">
        <w:rPr>
          <w:rFonts w:ascii="Century Gothic" w:eastAsia="Cambria" w:hAnsi="Century Gothic" w:cs="Arial"/>
        </w:rPr>
        <w:t xml:space="preserve"> des applicatifs</w:t>
      </w:r>
      <w:r w:rsidR="00342E39">
        <w:rPr>
          <w:rFonts w:ascii="Century Gothic" w:eastAsia="Cambria" w:hAnsi="Century Gothic" w:cs="Arial"/>
        </w:rPr>
        <w:t>,</w:t>
      </w:r>
      <w:r w:rsidRPr="00CE73A4">
        <w:rPr>
          <w:rFonts w:ascii="Century Gothic" w:eastAsia="Cambria" w:hAnsi="Century Gothic" w:cs="Arial"/>
        </w:rPr>
        <w:t xml:space="preserve"> mais également d’évaluer la sécurité informatique et son efficacité.</w:t>
      </w:r>
    </w:p>
    <w:p w14:paraId="2CE917E5" w14:textId="77777777" w:rsidR="00577036" w:rsidRPr="00CE73A4" w:rsidRDefault="00577036" w:rsidP="00577036">
      <w:pPr>
        <w:tabs>
          <w:tab w:val="left" w:pos="0"/>
          <w:tab w:val="left" w:pos="851"/>
          <w:tab w:val="left" w:pos="1134"/>
        </w:tabs>
        <w:spacing w:after="0" w:line="360" w:lineRule="auto"/>
        <w:jc w:val="both"/>
        <w:rPr>
          <w:rFonts w:ascii="Century Gothic" w:eastAsia="Times New Roman" w:hAnsi="Century Gothic" w:cs="Arial"/>
          <w:sz w:val="24"/>
          <w:szCs w:val="24"/>
          <w:lang w:eastAsia="fr-FR"/>
        </w:rPr>
      </w:pPr>
      <w:r w:rsidRPr="00CE73A4">
        <w:rPr>
          <w:rFonts w:ascii="Century Gothic" w:eastAsia="Times New Roman" w:hAnsi="Century Gothic" w:cs="Arial"/>
          <w:sz w:val="24"/>
          <w:szCs w:val="24"/>
          <w:lang w:eastAsia="fr-FR"/>
        </w:rPr>
        <w:t>Tout soumissionnaire, intéressé par le présent avis, pourra retirer le cahier des charges moyennant le paiement d’un montant non remboursable de deux cent mille (200.000) francs CFA au niveau du Service de l’Administration et du Patrimoine de la Banque de l’Habitat du Niger (BHN) sise Avenue de l’OUA, Place Toumo BP. 2438 Niamey, Tél : (+227) 20 34 03 63 ou le recevoir par courrier électronique après demande envoyée à l’adresse suivante </w:t>
      </w:r>
      <w:r w:rsidRPr="00CE73A4">
        <w:rPr>
          <w:rFonts w:ascii="Century Gothic" w:eastAsia="Times New Roman" w:hAnsi="Century Gothic" w:cs="Arial"/>
          <w:b/>
          <w:bCs/>
          <w:sz w:val="24"/>
          <w:szCs w:val="24"/>
          <w:lang w:eastAsia="fr-FR"/>
        </w:rPr>
        <w:t xml:space="preserve">: </w:t>
      </w:r>
      <w:hyperlink r:id="rId7" w:history="1">
        <w:r w:rsidRPr="00CE73A4">
          <w:rPr>
            <w:rStyle w:val="Lienhypertexte"/>
            <w:rFonts w:ascii="Century Gothic" w:eastAsia="Times New Roman" w:hAnsi="Century Gothic" w:cs="Arial"/>
            <w:b/>
            <w:bCs/>
            <w:sz w:val="24"/>
            <w:szCs w:val="24"/>
            <w:lang w:eastAsia="fr-FR"/>
          </w:rPr>
          <w:t>infos@bhn.ne</w:t>
        </w:r>
      </w:hyperlink>
      <w:r w:rsidRPr="00CE73A4">
        <w:rPr>
          <w:rStyle w:val="Lienhypertexte"/>
          <w:rFonts w:ascii="Century Gothic" w:eastAsia="Times New Roman" w:hAnsi="Century Gothic" w:cs="Arial"/>
          <w:sz w:val="24"/>
          <w:szCs w:val="24"/>
          <w:lang w:eastAsia="fr-FR"/>
        </w:rPr>
        <w:t xml:space="preserve"> </w:t>
      </w:r>
      <w:r w:rsidRPr="00CE73A4">
        <w:rPr>
          <w:rFonts w:ascii="Century Gothic" w:eastAsia="Times New Roman" w:hAnsi="Century Gothic" w:cs="Arial"/>
          <w:sz w:val="24"/>
          <w:szCs w:val="24"/>
          <w:lang w:eastAsia="fr-FR"/>
        </w:rPr>
        <w:t>et justification de paiement.</w:t>
      </w:r>
    </w:p>
    <w:p w14:paraId="05468642" w14:textId="77777777" w:rsidR="00577036" w:rsidRPr="00CE73A4" w:rsidRDefault="00577036" w:rsidP="00577036">
      <w:pPr>
        <w:tabs>
          <w:tab w:val="left" w:pos="567"/>
          <w:tab w:val="left" w:pos="851"/>
          <w:tab w:val="left" w:pos="1134"/>
        </w:tabs>
        <w:spacing w:after="0" w:line="360" w:lineRule="auto"/>
        <w:ind w:left="851" w:hanging="425"/>
        <w:jc w:val="both"/>
        <w:rPr>
          <w:rFonts w:ascii="Century Gothic" w:eastAsia="Times New Roman" w:hAnsi="Century Gothic" w:cs="Arial"/>
          <w:sz w:val="24"/>
          <w:szCs w:val="24"/>
          <w:lang w:eastAsia="fr-FR"/>
        </w:rPr>
      </w:pPr>
    </w:p>
    <w:p w14:paraId="7D995230" w14:textId="7BAA9C1B" w:rsidR="00577036" w:rsidRPr="00CE73A4" w:rsidRDefault="00577036" w:rsidP="00577036">
      <w:pPr>
        <w:tabs>
          <w:tab w:val="left" w:pos="567"/>
          <w:tab w:val="left" w:pos="851"/>
        </w:tabs>
        <w:spacing w:after="0" w:line="360" w:lineRule="auto"/>
        <w:jc w:val="both"/>
        <w:rPr>
          <w:rFonts w:ascii="Century Gothic" w:eastAsia="Times New Roman" w:hAnsi="Century Gothic" w:cs="Arial"/>
          <w:sz w:val="24"/>
          <w:szCs w:val="24"/>
          <w:lang w:eastAsia="fr-FR"/>
        </w:rPr>
      </w:pPr>
      <w:bookmarkStart w:id="6" w:name="_Hlk156308695"/>
      <w:r w:rsidRPr="00CE73A4">
        <w:rPr>
          <w:rFonts w:ascii="Century Gothic" w:eastAsia="Times New Roman" w:hAnsi="Century Gothic" w:cs="Arial"/>
          <w:sz w:val="24"/>
          <w:szCs w:val="24"/>
          <w:lang w:eastAsia="fr-FR"/>
        </w:rPr>
        <w:t xml:space="preserve">Les offres de soumission en PDF, protégées par un mot de passe, doivent être envoyées exclusivement sur l’adresse : </w:t>
      </w:r>
      <w:bookmarkStart w:id="7" w:name="_Hlk156458573"/>
      <w:r w:rsidRPr="00CE73A4">
        <w:rPr>
          <w:rFonts w:ascii="Century Gothic" w:eastAsia="Times New Roman" w:hAnsi="Century Gothic" w:cs="Arial"/>
          <w:b/>
          <w:bCs/>
          <w:sz w:val="24"/>
          <w:szCs w:val="24"/>
          <w:u w:val="single"/>
          <w:lang w:eastAsia="fr-FR"/>
        </w:rPr>
        <w:t>achats@bhn.ne</w:t>
      </w:r>
      <w:r w:rsidRPr="00CE73A4">
        <w:rPr>
          <w:rFonts w:ascii="Century Gothic" w:eastAsia="Times New Roman" w:hAnsi="Century Gothic" w:cs="Arial"/>
          <w:sz w:val="24"/>
          <w:szCs w:val="24"/>
          <w:lang w:eastAsia="fr-FR"/>
        </w:rPr>
        <w:t xml:space="preserve"> </w:t>
      </w:r>
      <w:bookmarkEnd w:id="7"/>
      <w:r w:rsidRPr="00CE73A4">
        <w:rPr>
          <w:rFonts w:ascii="Century Gothic" w:eastAsia="Times New Roman" w:hAnsi="Century Gothic" w:cs="Arial"/>
          <w:sz w:val="24"/>
          <w:szCs w:val="24"/>
          <w:lang w:eastAsia="fr-FR"/>
        </w:rPr>
        <w:t>au plus tard</w:t>
      </w:r>
      <w:r w:rsidRPr="00CE73A4">
        <w:rPr>
          <w:rFonts w:ascii="Century Gothic" w:eastAsia="Times New Roman" w:hAnsi="Century Gothic" w:cs="Arial"/>
          <w:b/>
          <w:sz w:val="24"/>
          <w:szCs w:val="24"/>
          <w:lang w:eastAsia="fr-FR"/>
        </w:rPr>
        <w:t xml:space="preserve"> le </w:t>
      </w:r>
      <w:r w:rsidR="00D75A00">
        <w:rPr>
          <w:rFonts w:ascii="Century Gothic" w:eastAsia="Times New Roman" w:hAnsi="Century Gothic" w:cs="Arial"/>
          <w:b/>
          <w:bCs/>
          <w:sz w:val="24"/>
          <w:szCs w:val="24"/>
          <w:lang w:eastAsia="fr-FR"/>
        </w:rPr>
        <w:t>20</w:t>
      </w:r>
      <w:r w:rsidRPr="00CE73A4">
        <w:rPr>
          <w:rFonts w:ascii="Century Gothic" w:eastAsia="Times New Roman" w:hAnsi="Century Gothic" w:cs="Arial"/>
          <w:b/>
          <w:bCs/>
          <w:sz w:val="24"/>
          <w:szCs w:val="24"/>
          <w:lang w:eastAsia="fr-FR"/>
        </w:rPr>
        <w:t xml:space="preserve"> février 2024 </w:t>
      </w:r>
      <w:r w:rsidRPr="00CE73A4">
        <w:rPr>
          <w:rFonts w:ascii="Century Gothic" w:eastAsia="Times New Roman" w:hAnsi="Century Gothic" w:cs="Arial"/>
          <w:b/>
          <w:sz w:val="24"/>
          <w:szCs w:val="24"/>
          <w:lang w:eastAsia="fr-FR"/>
        </w:rPr>
        <w:t>à 10h00</w:t>
      </w:r>
      <w:r w:rsidRPr="00CE73A4">
        <w:rPr>
          <w:rFonts w:ascii="Century Gothic" w:eastAsia="Times New Roman" w:hAnsi="Century Gothic" w:cs="Arial"/>
          <w:sz w:val="24"/>
          <w:szCs w:val="24"/>
          <w:lang w:eastAsia="fr-FR"/>
        </w:rPr>
        <w:t xml:space="preserve"> heure locale de Niamey ou</w:t>
      </w:r>
      <w:r w:rsidRPr="00CE73A4">
        <w:rPr>
          <w:rFonts w:ascii="Century Gothic" w:hAnsi="Century Gothic"/>
        </w:rPr>
        <w:t xml:space="preserve"> </w:t>
      </w:r>
      <w:r w:rsidRPr="00CE73A4">
        <w:rPr>
          <w:rFonts w:ascii="Century Gothic" w:eastAsia="Times New Roman" w:hAnsi="Century Gothic" w:cs="Arial"/>
          <w:sz w:val="24"/>
          <w:szCs w:val="24"/>
          <w:lang w:eastAsia="fr-FR"/>
        </w:rPr>
        <w:t>déposées physiquement sous plis fermé au Siège de la BHN, sis Place TOUMO, BP 2438 Niamey.</w:t>
      </w:r>
    </w:p>
    <w:bookmarkEnd w:id="6"/>
    <w:p w14:paraId="7DF2EED3" w14:textId="77777777" w:rsidR="00577036" w:rsidRPr="00CE73A4" w:rsidRDefault="00577036" w:rsidP="00577036">
      <w:pPr>
        <w:tabs>
          <w:tab w:val="left" w:pos="567"/>
          <w:tab w:val="left" w:pos="851"/>
        </w:tabs>
        <w:spacing w:after="0" w:line="360" w:lineRule="auto"/>
        <w:jc w:val="both"/>
        <w:rPr>
          <w:rFonts w:ascii="Century Gothic" w:eastAsia="Times New Roman" w:hAnsi="Century Gothic" w:cs="Arial"/>
          <w:sz w:val="24"/>
          <w:szCs w:val="24"/>
          <w:lang w:eastAsia="fr-FR"/>
        </w:rPr>
      </w:pPr>
    </w:p>
    <w:p w14:paraId="6BC10A5D" w14:textId="77777777" w:rsidR="00577036" w:rsidRPr="00CE73A4" w:rsidRDefault="00577036" w:rsidP="00577036">
      <w:pPr>
        <w:tabs>
          <w:tab w:val="left" w:pos="567"/>
          <w:tab w:val="left" w:pos="851"/>
        </w:tabs>
        <w:spacing w:after="0" w:line="360" w:lineRule="auto"/>
        <w:jc w:val="both"/>
        <w:rPr>
          <w:rFonts w:ascii="Century Gothic" w:eastAsia="Times New Roman" w:hAnsi="Century Gothic" w:cs="Arial"/>
          <w:sz w:val="24"/>
          <w:szCs w:val="24"/>
          <w:lang w:eastAsia="fr-FR"/>
        </w:rPr>
      </w:pPr>
      <w:r w:rsidRPr="00CE73A4">
        <w:rPr>
          <w:rFonts w:ascii="Century Gothic" w:eastAsia="Times New Roman" w:hAnsi="Century Gothic" w:cs="Arial"/>
          <w:sz w:val="24"/>
          <w:szCs w:val="24"/>
          <w:lang w:eastAsia="fr-FR"/>
        </w:rPr>
        <w:lastRenderedPageBreak/>
        <w:t xml:space="preserve">Toute offre qui sera envoyée à une adresse autre que celles indiquées ci-haut ou reçue après cette date, ne sera pas considérée. </w:t>
      </w:r>
    </w:p>
    <w:p w14:paraId="3999FF9D" w14:textId="77777777" w:rsidR="00CE73A4" w:rsidRPr="00CE73A4" w:rsidRDefault="00CE73A4" w:rsidP="00577036">
      <w:pPr>
        <w:tabs>
          <w:tab w:val="left" w:pos="567"/>
          <w:tab w:val="left" w:pos="851"/>
        </w:tabs>
        <w:spacing w:after="0" w:line="360" w:lineRule="auto"/>
        <w:jc w:val="both"/>
        <w:rPr>
          <w:rFonts w:ascii="Century Gothic" w:eastAsia="Times New Roman" w:hAnsi="Century Gothic" w:cs="Arial"/>
          <w:sz w:val="24"/>
          <w:szCs w:val="24"/>
          <w:lang w:eastAsia="fr-FR"/>
        </w:rPr>
      </w:pPr>
    </w:p>
    <w:p w14:paraId="338F49F1" w14:textId="4A0E468E" w:rsidR="00CE73A4" w:rsidRPr="00CE73A4" w:rsidRDefault="00CE73A4" w:rsidP="00CE73A4">
      <w:pPr>
        <w:tabs>
          <w:tab w:val="left" w:pos="567"/>
          <w:tab w:val="left" w:pos="851"/>
        </w:tabs>
        <w:spacing w:after="0" w:line="360" w:lineRule="auto"/>
        <w:jc w:val="both"/>
        <w:rPr>
          <w:rFonts w:ascii="Century Gothic" w:eastAsia="Times New Roman" w:hAnsi="Century Gothic" w:cs="Arial"/>
          <w:sz w:val="24"/>
          <w:szCs w:val="24"/>
          <w:lang w:eastAsia="fr-FR"/>
        </w:rPr>
      </w:pPr>
      <w:bookmarkStart w:id="8" w:name="_Hlk156313313"/>
      <w:r w:rsidRPr="00CE73A4">
        <w:rPr>
          <w:rFonts w:ascii="Century Gothic" w:eastAsia="Times New Roman" w:hAnsi="Century Gothic" w:cs="Arial"/>
          <w:sz w:val="24"/>
          <w:szCs w:val="24"/>
          <w:lang w:eastAsia="fr-FR"/>
        </w:rPr>
        <w:t>Les offres doivent être accompagnées d’une garantie de soumission (garantie bancaire ou un chèque de banque certifié) d’un montant égal à 1</w:t>
      </w:r>
      <w:r>
        <w:rPr>
          <w:rFonts w:ascii="Century Gothic" w:eastAsia="Times New Roman" w:hAnsi="Century Gothic" w:cs="Arial"/>
          <w:sz w:val="24"/>
          <w:szCs w:val="24"/>
          <w:lang w:eastAsia="fr-FR"/>
        </w:rPr>
        <w:t>,</w:t>
      </w:r>
      <w:r w:rsidRPr="00CE73A4">
        <w:rPr>
          <w:rFonts w:ascii="Century Gothic" w:eastAsia="Times New Roman" w:hAnsi="Century Gothic" w:cs="Arial"/>
          <w:sz w:val="24"/>
          <w:szCs w:val="24"/>
          <w:lang w:eastAsia="fr-FR"/>
        </w:rPr>
        <w:t>5% du total de l’offre. Cette garantie sera restituée au soumissionnaire non gagnant à l’issue de la notification du marché. Elle ne sera pas restituée au soumissionnaire retenu qui désistera. Le soumissionnaire gagnant devra aussi s’engager à fournir une garantie de bonne exécution équivalent à 5% du marché.</w:t>
      </w:r>
    </w:p>
    <w:bookmarkEnd w:id="8"/>
    <w:p w14:paraId="67B77969" w14:textId="77777777" w:rsidR="00577036" w:rsidRPr="00CE73A4" w:rsidRDefault="00577036" w:rsidP="00577036">
      <w:pPr>
        <w:tabs>
          <w:tab w:val="left" w:pos="567"/>
          <w:tab w:val="left" w:pos="851"/>
        </w:tabs>
        <w:spacing w:after="0" w:line="360" w:lineRule="auto"/>
        <w:jc w:val="both"/>
        <w:rPr>
          <w:rFonts w:ascii="Century Gothic" w:eastAsia="Times New Roman" w:hAnsi="Century Gothic" w:cs="Arial"/>
          <w:sz w:val="24"/>
          <w:szCs w:val="24"/>
          <w:lang w:eastAsia="fr-FR"/>
        </w:rPr>
      </w:pPr>
    </w:p>
    <w:p w14:paraId="2D0C04AE" w14:textId="57E3999B" w:rsidR="00CC49D3" w:rsidRPr="00CE73A4" w:rsidRDefault="00577036" w:rsidP="00CC49D3">
      <w:pPr>
        <w:tabs>
          <w:tab w:val="left" w:pos="567"/>
          <w:tab w:val="left" w:pos="851"/>
        </w:tabs>
        <w:spacing w:after="0" w:line="360" w:lineRule="auto"/>
        <w:jc w:val="both"/>
        <w:rPr>
          <w:rFonts w:ascii="Century Gothic" w:eastAsia="Times New Roman" w:hAnsi="Century Gothic" w:cs="Arial"/>
          <w:sz w:val="24"/>
          <w:szCs w:val="24"/>
          <w:lang w:eastAsia="fr-FR"/>
        </w:rPr>
      </w:pPr>
      <w:r w:rsidRPr="00CE73A4">
        <w:rPr>
          <w:rFonts w:ascii="Century Gothic" w:eastAsia="Times New Roman" w:hAnsi="Century Gothic" w:cs="Arial"/>
          <w:sz w:val="24"/>
          <w:szCs w:val="24"/>
          <w:lang w:eastAsia="fr-FR"/>
        </w:rPr>
        <w:t xml:space="preserve">Les offres seront ouvertes en présentiel et par vidéoconférence, le </w:t>
      </w:r>
      <w:r w:rsidR="00D75A00">
        <w:rPr>
          <w:rFonts w:ascii="Century Gothic" w:eastAsia="Times New Roman" w:hAnsi="Century Gothic" w:cs="Arial"/>
          <w:b/>
          <w:bCs/>
          <w:sz w:val="24"/>
          <w:szCs w:val="24"/>
          <w:lang w:eastAsia="fr-FR"/>
        </w:rPr>
        <w:t>20</w:t>
      </w:r>
      <w:r w:rsidRPr="00CE73A4">
        <w:rPr>
          <w:rFonts w:ascii="Century Gothic" w:eastAsia="Times New Roman" w:hAnsi="Century Gothic" w:cs="Arial"/>
          <w:b/>
          <w:bCs/>
          <w:sz w:val="24"/>
          <w:szCs w:val="24"/>
          <w:lang w:eastAsia="fr-FR"/>
        </w:rPr>
        <w:t xml:space="preserve"> février 2024 à 11h00</w:t>
      </w:r>
      <w:r w:rsidRPr="00CE73A4">
        <w:rPr>
          <w:rFonts w:ascii="Century Gothic" w:eastAsia="Times New Roman" w:hAnsi="Century Gothic" w:cs="Arial"/>
          <w:sz w:val="24"/>
          <w:szCs w:val="24"/>
          <w:lang w:eastAsia="fr-FR"/>
        </w:rPr>
        <w:t xml:space="preserve"> heure locale de Niamey. </w:t>
      </w:r>
      <w:r w:rsidR="00CC49D3" w:rsidRPr="00CE73A4">
        <w:rPr>
          <w:rFonts w:ascii="Century Gothic" w:eastAsia="Times New Roman" w:hAnsi="Century Gothic" w:cs="Arial"/>
          <w:sz w:val="24"/>
          <w:szCs w:val="24"/>
          <w:lang w:eastAsia="fr-FR"/>
        </w:rPr>
        <w:t xml:space="preserve">Les candidats qui souhaitent participer à l’ouverture en ligne pourraient se connecter sur le lien qui leur sera indiqué en envoyant une demande </w:t>
      </w:r>
      <w:r w:rsidR="00342E39" w:rsidRPr="00CE73A4">
        <w:rPr>
          <w:rFonts w:ascii="Century Gothic" w:eastAsia="Times New Roman" w:hAnsi="Century Gothic" w:cs="Arial"/>
          <w:sz w:val="24"/>
          <w:szCs w:val="24"/>
          <w:lang w:eastAsia="fr-FR"/>
        </w:rPr>
        <w:t xml:space="preserve">au plus tard le </w:t>
      </w:r>
      <w:r w:rsidR="00342E39" w:rsidRPr="00CE73A4">
        <w:rPr>
          <w:rFonts w:ascii="Century Gothic" w:eastAsia="Times New Roman" w:hAnsi="Century Gothic" w:cs="Arial"/>
          <w:b/>
          <w:sz w:val="24"/>
          <w:szCs w:val="24"/>
          <w:lang w:eastAsia="fr-FR"/>
        </w:rPr>
        <w:t>1</w:t>
      </w:r>
      <w:r w:rsidR="00342E39">
        <w:rPr>
          <w:rFonts w:ascii="Century Gothic" w:eastAsia="Times New Roman" w:hAnsi="Century Gothic" w:cs="Arial"/>
          <w:b/>
          <w:sz w:val="24"/>
          <w:szCs w:val="24"/>
          <w:lang w:eastAsia="fr-FR"/>
        </w:rPr>
        <w:t>5</w:t>
      </w:r>
      <w:r w:rsidR="00342E39" w:rsidRPr="00CE73A4">
        <w:rPr>
          <w:rFonts w:ascii="Century Gothic" w:eastAsia="Times New Roman" w:hAnsi="Century Gothic" w:cs="Arial"/>
          <w:b/>
          <w:sz w:val="24"/>
          <w:szCs w:val="24"/>
          <w:lang w:eastAsia="fr-FR"/>
        </w:rPr>
        <w:t xml:space="preserve"> </w:t>
      </w:r>
      <w:r w:rsidR="00342E39" w:rsidRPr="00CE73A4">
        <w:rPr>
          <w:rFonts w:ascii="Century Gothic" w:eastAsia="Times New Roman" w:hAnsi="Century Gothic" w:cs="Arial"/>
          <w:b/>
          <w:bCs/>
          <w:sz w:val="24"/>
          <w:szCs w:val="24"/>
          <w:lang w:eastAsia="fr-FR"/>
        </w:rPr>
        <w:t>février</w:t>
      </w:r>
      <w:r w:rsidR="00342E39" w:rsidRPr="00CE73A4">
        <w:rPr>
          <w:rFonts w:ascii="Century Gothic" w:eastAsia="Times New Roman" w:hAnsi="Century Gothic" w:cs="Arial"/>
          <w:sz w:val="24"/>
          <w:szCs w:val="24"/>
          <w:lang w:eastAsia="fr-FR"/>
        </w:rPr>
        <w:t xml:space="preserve"> </w:t>
      </w:r>
      <w:r w:rsidR="00342E39" w:rsidRPr="00CE73A4">
        <w:rPr>
          <w:rFonts w:ascii="Century Gothic" w:eastAsia="Times New Roman" w:hAnsi="Century Gothic" w:cs="Arial"/>
          <w:b/>
          <w:sz w:val="24"/>
          <w:szCs w:val="24"/>
          <w:lang w:eastAsia="fr-FR"/>
        </w:rPr>
        <w:t>2024</w:t>
      </w:r>
      <w:r w:rsidR="00342E39" w:rsidRPr="00CE73A4">
        <w:rPr>
          <w:rFonts w:ascii="Century Gothic" w:eastAsia="Times New Roman" w:hAnsi="Century Gothic" w:cs="Arial"/>
          <w:sz w:val="24"/>
          <w:szCs w:val="24"/>
          <w:lang w:eastAsia="fr-FR"/>
        </w:rPr>
        <w:t xml:space="preserve"> </w:t>
      </w:r>
      <w:r w:rsidR="00CC49D3" w:rsidRPr="00CE73A4">
        <w:rPr>
          <w:rFonts w:ascii="Century Gothic" w:eastAsia="Times New Roman" w:hAnsi="Century Gothic" w:cs="Arial"/>
          <w:sz w:val="24"/>
          <w:szCs w:val="24"/>
          <w:lang w:eastAsia="fr-FR"/>
        </w:rPr>
        <w:t>à l'adresse ci-</w:t>
      </w:r>
      <w:proofErr w:type="gramStart"/>
      <w:r w:rsidR="00CC49D3" w:rsidRPr="00CE73A4">
        <w:rPr>
          <w:rFonts w:ascii="Century Gothic" w:eastAsia="Times New Roman" w:hAnsi="Century Gothic" w:cs="Arial"/>
          <w:sz w:val="24"/>
          <w:szCs w:val="24"/>
          <w:lang w:eastAsia="fr-FR"/>
        </w:rPr>
        <w:t>après:</w:t>
      </w:r>
      <w:proofErr w:type="gramEnd"/>
      <w:r w:rsidR="00CC49D3" w:rsidRPr="00CE73A4">
        <w:rPr>
          <w:rFonts w:ascii="Century Gothic" w:eastAsia="Times New Roman" w:hAnsi="Century Gothic" w:cs="Arial"/>
          <w:sz w:val="24"/>
          <w:szCs w:val="24"/>
          <w:lang w:eastAsia="fr-FR"/>
        </w:rPr>
        <w:t xml:space="preserve"> </w:t>
      </w:r>
      <w:hyperlink r:id="rId8" w:history="1">
        <w:r w:rsidR="00CC49D3" w:rsidRPr="00CE73A4">
          <w:rPr>
            <w:rStyle w:val="Lienhypertexte"/>
            <w:rFonts w:ascii="Century Gothic" w:eastAsia="Times New Roman" w:hAnsi="Century Gothic" w:cs="Arial"/>
            <w:b/>
            <w:bCs/>
            <w:sz w:val="24"/>
            <w:szCs w:val="24"/>
            <w:lang w:eastAsia="fr-FR"/>
          </w:rPr>
          <w:t>infos@bhn.ne</w:t>
        </w:r>
      </w:hyperlink>
      <w:r w:rsidR="00CC49D3" w:rsidRPr="00CE73A4">
        <w:rPr>
          <w:rFonts w:ascii="Century Gothic" w:hAnsi="Century Gothic"/>
        </w:rPr>
        <w:t xml:space="preserve">. </w:t>
      </w:r>
      <w:r w:rsidR="00CC49D3" w:rsidRPr="00CE73A4">
        <w:rPr>
          <w:rFonts w:ascii="Century Gothic" w:eastAsia="Times New Roman" w:hAnsi="Century Gothic" w:cs="Arial"/>
          <w:sz w:val="24"/>
          <w:szCs w:val="24"/>
          <w:lang w:eastAsia="fr-FR"/>
        </w:rPr>
        <w:t>Le Procès-verbal d’ouverture des offres sera envoyé à tous les candidats.</w:t>
      </w:r>
    </w:p>
    <w:p w14:paraId="391E18B0" w14:textId="411C5F8D" w:rsidR="00CC49D3" w:rsidRPr="00CE73A4" w:rsidRDefault="00CC49D3" w:rsidP="00577036">
      <w:pPr>
        <w:tabs>
          <w:tab w:val="left" w:pos="567"/>
          <w:tab w:val="left" w:pos="851"/>
        </w:tabs>
        <w:spacing w:after="0" w:line="360" w:lineRule="auto"/>
        <w:jc w:val="both"/>
        <w:rPr>
          <w:rFonts w:ascii="Century Gothic" w:eastAsia="Times New Roman" w:hAnsi="Century Gothic" w:cs="Arial"/>
          <w:sz w:val="24"/>
          <w:szCs w:val="24"/>
          <w:lang w:eastAsia="fr-FR"/>
        </w:rPr>
      </w:pPr>
    </w:p>
    <w:p w14:paraId="2AD764ED" w14:textId="788A83FA" w:rsidR="00577036" w:rsidRPr="00CE73A4" w:rsidRDefault="00577036" w:rsidP="00577036">
      <w:pPr>
        <w:tabs>
          <w:tab w:val="left" w:pos="567"/>
          <w:tab w:val="left" w:pos="851"/>
        </w:tabs>
        <w:spacing w:after="0" w:line="360" w:lineRule="auto"/>
        <w:jc w:val="both"/>
        <w:rPr>
          <w:rFonts w:ascii="Century Gothic" w:eastAsia="Times New Roman" w:hAnsi="Century Gothic" w:cs="Arial"/>
          <w:sz w:val="24"/>
          <w:szCs w:val="24"/>
          <w:lang w:eastAsia="fr-FR"/>
        </w:rPr>
      </w:pPr>
      <w:r w:rsidRPr="00CE73A4">
        <w:rPr>
          <w:rFonts w:ascii="Century Gothic" w:eastAsia="Times New Roman" w:hAnsi="Century Gothic" w:cs="Arial"/>
          <w:noProof/>
          <w:sz w:val="24"/>
          <w:szCs w:val="24"/>
          <w:lang w:eastAsia="fr-FR"/>
        </w:rPr>
        <mc:AlternateContent>
          <mc:Choice Requires="wps">
            <w:drawing>
              <wp:anchor distT="0" distB="0" distL="114300" distR="114300" simplePos="0" relativeHeight="251659264" behindDoc="1" locked="0" layoutInCell="1" allowOverlap="1" wp14:anchorId="55D71A4B" wp14:editId="74E1629B">
                <wp:simplePos x="0" y="0"/>
                <wp:positionH relativeFrom="column">
                  <wp:posOffset>3507740</wp:posOffset>
                </wp:positionH>
                <wp:positionV relativeFrom="paragraph">
                  <wp:posOffset>-914400</wp:posOffset>
                </wp:positionV>
                <wp:extent cx="48895" cy="0"/>
                <wp:effectExtent l="6985" t="10795" r="10795" b="8255"/>
                <wp:wrapNone/>
                <wp:docPr id="2117619804"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7004" id="Connecteur droit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2pt,-1in" to="280.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" strokeweight=".21131mm"/>
            </w:pict>
          </mc:Fallback>
        </mc:AlternateContent>
      </w:r>
      <w:r w:rsidRPr="00CE73A4">
        <w:rPr>
          <w:rFonts w:ascii="Century Gothic" w:eastAsia="Times New Roman" w:hAnsi="Century Gothic" w:cs="Arial"/>
          <w:sz w:val="24"/>
          <w:szCs w:val="24"/>
          <w:lang w:eastAsia="fr-FR"/>
        </w:rPr>
        <w:t>Les offres devront demeurer valides pendant une durée de 90 jours à compter de la date limite de soumission.</w:t>
      </w:r>
    </w:p>
    <w:p w14:paraId="093246E0" w14:textId="77777777" w:rsidR="00577036" w:rsidRPr="00CE73A4" w:rsidRDefault="00577036" w:rsidP="00577036">
      <w:pPr>
        <w:jc w:val="right"/>
        <w:rPr>
          <w:rFonts w:ascii="Century Gothic" w:hAnsi="Century Gothic" w:cs="Times New Roman"/>
          <w:sz w:val="28"/>
          <w:szCs w:val="24"/>
        </w:rPr>
      </w:pPr>
    </w:p>
    <w:p w14:paraId="6B7FCCBE" w14:textId="77777777" w:rsidR="00577036" w:rsidRPr="00CE73A4" w:rsidRDefault="00577036" w:rsidP="00577036">
      <w:pPr>
        <w:jc w:val="right"/>
        <w:rPr>
          <w:rFonts w:ascii="Century Gothic" w:eastAsia="Calibri" w:hAnsi="Century Gothic" w:cs="Arial"/>
          <w:bCs/>
          <w:color w:val="000000"/>
          <w:sz w:val="24"/>
        </w:rPr>
      </w:pPr>
    </w:p>
    <w:sectPr w:rsidR="00577036" w:rsidRPr="00CE73A4" w:rsidSect="00CD095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800" w:header="567"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6496" w14:textId="77777777" w:rsidR="00CD0957" w:rsidRDefault="00CD0957" w:rsidP="00360857">
      <w:pPr>
        <w:spacing w:after="0" w:line="240" w:lineRule="auto"/>
      </w:pPr>
      <w:r>
        <w:separator/>
      </w:r>
    </w:p>
  </w:endnote>
  <w:endnote w:type="continuationSeparator" w:id="0">
    <w:p w14:paraId="60217EA4" w14:textId="77777777" w:rsidR="00CD0957" w:rsidRDefault="00CD0957" w:rsidP="0036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F8F9" w14:textId="77777777" w:rsidR="00CE73A4" w:rsidRDefault="00CE73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B88A" w14:textId="77777777" w:rsidR="00C11F43" w:rsidRDefault="00000000" w:rsidP="00C11F43">
    <w:pPr>
      <w:rPr>
        <w:i/>
        <w:iCs/>
        <w:color w:val="C45911"/>
      </w:rPr>
    </w:pPr>
    <w:r>
      <w:rPr>
        <w:i/>
        <w:iCs/>
        <w:noProof/>
        <w:color w:val="C45911"/>
      </w:rPr>
      <w:pict w14:anchorId="70C72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47500" o:spid="_x0000_s1025" type="#_x0000_t75" style="position:absolute;margin-left:-32.75pt;margin-top:-10.25pt;width:480.75pt;height:678.8pt;z-index:-251658240;mso-position-horizontal-relative:margin;mso-position-vertical-relative:margin" o:allowincell="f">
          <v:imagedata r:id="rId1" o:title="Sans titre-1" gain="19661f" blacklevel="22938f"/>
          <w10:wrap anchorx="margin" anchory="margin"/>
        </v:shape>
      </w:pict>
    </w:r>
    <w:r w:rsidR="00FC493D">
      <w:rPr>
        <w:i/>
        <w:iCs/>
        <w:color w:val="C45911"/>
      </w:rPr>
      <w:ptab w:relativeTo="margin" w:alignment="center" w:leader="none"/>
    </w:r>
    <w:r w:rsidR="00FC493D">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11B45BB4" wp14:editId="4F2EBD97">
              <wp:simplePos x="0" y="0"/>
              <wp:positionH relativeFrom="page">
                <wp:posOffset>57150</wp:posOffset>
              </wp:positionH>
              <wp:positionV relativeFrom="paragraph">
                <wp:posOffset>227964</wp:posOffset>
              </wp:positionV>
              <wp:extent cx="7477125" cy="45719"/>
              <wp:effectExtent l="19050" t="19050" r="28575" b="3111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77125" cy="45719"/>
                      </a:xfrm>
                      <a:prstGeom prst="straightConnector1">
                        <a:avLst/>
                      </a:prstGeom>
                      <a:noFill/>
                      <a:ln w="31750">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5675D6" id="_x0000_t32" coordsize="21600,21600" o:spt="32" o:oned="t" path="m,l21600,21600e" filled="f">
              <v:path arrowok="t" fillok="f" o:connecttype="none"/>
              <o:lock v:ext="edit" shapetype="t"/>
            </v:shapetype>
            <v:shape id="Connecteur droit avec flèche 1" o:spid="_x0000_s1026" type="#_x0000_t32" style="position:absolute;margin-left:4.5pt;margin-top:17.95pt;width:58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" strokecolor="#ed7d31" strokeweight="2.5pt">
              <v:shadow color="#868686"/>
              <w10:wrap anchorx="page"/>
            </v:shape>
          </w:pict>
        </mc:Fallback>
      </mc:AlternateContent>
    </w:r>
  </w:p>
  <w:p w14:paraId="7A1C8550" w14:textId="0BB9CC19" w:rsidR="00E755F8" w:rsidRPr="00C11F43" w:rsidRDefault="00FC493D" w:rsidP="00CE73A4">
    <w:pPr>
      <w:jc w:val="center"/>
      <w:rPr>
        <w:i/>
        <w:iCs/>
        <w:color w:val="C45911"/>
      </w:rPr>
    </w:pPr>
    <w:r>
      <w:rPr>
        <w:i/>
        <w:iCs/>
        <w:color w:val="C45911"/>
      </w:rPr>
      <w:t xml:space="preserve">Siège Social : Immeuble BHN Place TOUMO –Niamey –NIF : 37984/R – RCCM-NI-NIA-2016-B-2036 </w:t>
    </w:r>
    <w:bookmarkStart w:id="9" w:name="_Hlk1979755"/>
    <w:r>
      <w:rPr>
        <w:i/>
        <w:iCs/>
        <w:color w:val="C45911"/>
      </w:rPr>
      <w:t>–</w:t>
    </w:r>
    <w:bookmarkEnd w:id="9"/>
    <w:r>
      <w:rPr>
        <w:i/>
        <w:iCs/>
        <w:color w:val="C45911"/>
      </w:rPr>
      <w:t xml:space="preserve"> </w:t>
    </w:r>
    <w:r w:rsidR="00CE73A4">
      <w:rPr>
        <w:i/>
        <w:iCs/>
        <w:color w:val="C45911"/>
      </w:rPr>
      <w:t xml:space="preserve">BP : 2438 – </w:t>
    </w:r>
    <w:r>
      <w:rPr>
        <w:i/>
        <w:iCs/>
        <w:color w:val="C45911"/>
      </w:rPr>
      <w:t>Téléphone +227 20 34 03 63</w:t>
    </w:r>
  </w:p>
  <w:p w14:paraId="68FAB519" w14:textId="333353A9" w:rsidR="001304FD" w:rsidRPr="00C60C0E" w:rsidRDefault="001304FD" w:rsidP="00C60C0E">
    <w:pPr>
      <w:jc w:val="center"/>
      <w:rPr>
        <w:i/>
        <w:iCs/>
        <w:color w:val="C4591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EB15" w14:textId="77777777" w:rsidR="00CE73A4" w:rsidRDefault="00CE73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44CB" w14:textId="77777777" w:rsidR="00CD0957" w:rsidRDefault="00CD0957" w:rsidP="00360857">
      <w:pPr>
        <w:spacing w:after="0" w:line="240" w:lineRule="auto"/>
      </w:pPr>
      <w:r>
        <w:separator/>
      </w:r>
    </w:p>
  </w:footnote>
  <w:footnote w:type="continuationSeparator" w:id="0">
    <w:p w14:paraId="466D166F" w14:textId="77777777" w:rsidR="00CD0957" w:rsidRDefault="00CD0957" w:rsidP="0036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FF50" w14:textId="77777777" w:rsidR="00CE73A4" w:rsidRDefault="00CE73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D0BC" w14:textId="77777777" w:rsidR="001304FD" w:rsidRDefault="00FC493D">
    <w:pPr>
      <w:pStyle w:val="En-tte"/>
    </w:pPr>
    <w:r w:rsidRPr="00681361">
      <w:rPr>
        <w:noProof/>
        <w:lang w:eastAsia="fr-FR"/>
      </w:rPr>
      <w:drawing>
        <wp:inline distT="0" distB="0" distL="0" distR="0" wp14:anchorId="77EFB101" wp14:editId="41666EC5">
          <wp:extent cx="6276975" cy="8045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532" cy="8866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6B57" w14:textId="77777777" w:rsidR="00CE73A4" w:rsidRDefault="00CE73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86055"/>
    <w:multiLevelType w:val="hybridMultilevel"/>
    <w:tmpl w:val="E8581CF6"/>
    <w:lvl w:ilvl="0" w:tplc="59CC7AE2">
      <w:numFmt w:val="bullet"/>
      <w:lvlText w:val="–"/>
      <w:lvlJc w:val="left"/>
      <w:pPr>
        <w:ind w:left="720" w:hanging="360"/>
      </w:pPr>
      <w:rPr>
        <w:rFonts w:ascii="Trebuchet MS" w:eastAsia="Trebuchet MS" w:hAnsi="Trebuchet MS" w:cs="Trebuchet MS" w:hint="default"/>
        <w:w w:val="136"/>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242586"/>
    <w:multiLevelType w:val="hybridMultilevel"/>
    <w:tmpl w:val="6E842F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4D7217A"/>
    <w:multiLevelType w:val="multilevel"/>
    <w:tmpl w:val="045EF11C"/>
    <w:lvl w:ilvl="0">
      <w:start w:val="1"/>
      <w:numFmt w:val="decimal"/>
      <w:lvlText w:val="%1"/>
      <w:lvlJc w:val="left"/>
      <w:pPr>
        <w:ind w:left="360" w:hanging="360"/>
      </w:pPr>
      <w:rPr>
        <w:rFonts w:hint="default"/>
      </w:rPr>
    </w:lvl>
    <w:lvl w:ilvl="1">
      <w:start w:val="8"/>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6" w15:restartNumberingAfterBreak="0">
    <w:nsid w:val="34ED3065"/>
    <w:multiLevelType w:val="hybridMultilevel"/>
    <w:tmpl w:val="A7781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1A3AF6"/>
    <w:multiLevelType w:val="hybridMultilevel"/>
    <w:tmpl w:val="A094F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F8E5ACA"/>
    <w:multiLevelType w:val="hybridMultilevel"/>
    <w:tmpl w:val="593012AC"/>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F92C90"/>
    <w:multiLevelType w:val="hybridMultilevel"/>
    <w:tmpl w:val="72021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97437F"/>
    <w:multiLevelType w:val="hybridMultilevel"/>
    <w:tmpl w:val="24E00BA4"/>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301405"/>
    <w:multiLevelType w:val="multilevel"/>
    <w:tmpl w:val="71843ABC"/>
    <w:lvl w:ilvl="0">
      <w:start w:val="1"/>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6805505B"/>
    <w:multiLevelType w:val="hybridMultilevel"/>
    <w:tmpl w:val="042ECCD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657A6E"/>
    <w:multiLevelType w:val="hybridMultilevel"/>
    <w:tmpl w:val="23049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7306152">
    <w:abstractNumId w:val="0"/>
  </w:num>
  <w:num w:numId="2" w16cid:durableId="1276601939">
    <w:abstractNumId w:val="1"/>
  </w:num>
  <w:num w:numId="3" w16cid:durableId="1834563877">
    <w:abstractNumId w:val="13"/>
  </w:num>
  <w:num w:numId="4" w16cid:durableId="265845194">
    <w:abstractNumId w:val="12"/>
  </w:num>
  <w:num w:numId="5" w16cid:durableId="2045061052">
    <w:abstractNumId w:val="8"/>
  </w:num>
  <w:num w:numId="6" w16cid:durableId="1558936400">
    <w:abstractNumId w:val="10"/>
  </w:num>
  <w:num w:numId="7" w16cid:durableId="88046349">
    <w:abstractNumId w:val="5"/>
  </w:num>
  <w:num w:numId="8" w16cid:durableId="1858035841">
    <w:abstractNumId w:val="3"/>
  </w:num>
  <w:num w:numId="9" w16cid:durableId="370301732">
    <w:abstractNumId w:val="6"/>
  </w:num>
  <w:num w:numId="10" w16cid:durableId="268197408">
    <w:abstractNumId w:val="11"/>
  </w:num>
  <w:num w:numId="11" w16cid:durableId="2014994165">
    <w:abstractNumId w:val="9"/>
  </w:num>
  <w:num w:numId="12" w16cid:durableId="217060378">
    <w:abstractNumId w:val="2"/>
  </w:num>
  <w:num w:numId="13" w16cid:durableId="1572042224">
    <w:abstractNumId w:val="4"/>
  </w:num>
  <w:num w:numId="14" w16cid:durableId="1489402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0"/>
    <w:rsid w:val="00014371"/>
    <w:rsid w:val="000231D1"/>
    <w:rsid w:val="000548B9"/>
    <w:rsid w:val="00081443"/>
    <w:rsid w:val="00092DAD"/>
    <w:rsid w:val="000A5DA9"/>
    <w:rsid w:val="000A7872"/>
    <w:rsid w:val="000D34FC"/>
    <w:rsid w:val="000F31EA"/>
    <w:rsid w:val="00101C4F"/>
    <w:rsid w:val="00125018"/>
    <w:rsid w:val="00127000"/>
    <w:rsid w:val="001304FD"/>
    <w:rsid w:val="001555B1"/>
    <w:rsid w:val="0015671F"/>
    <w:rsid w:val="001A3D63"/>
    <w:rsid w:val="001B1ED3"/>
    <w:rsid w:val="001D45CE"/>
    <w:rsid w:val="001E1124"/>
    <w:rsid w:val="001E6132"/>
    <w:rsid w:val="002075F3"/>
    <w:rsid w:val="0021401F"/>
    <w:rsid w:val="002152E0"/>
    <w:rsid w:val="00215933"/>
    <w:rsid w:val="00222746"/>
    <w:rsid w:val="0023601F"/>
    <w:rsid w:val="002B3440"/>
    <w:rsid w:val="003130D3"/>
    <w:rsid w:val="00342E39"/>
    <w:rsid w:val="00352507"/>
    <w:rsid w:val="00360857"/>
    <w:rsid w:val="003C6B3D"/>
    <w:rsid w:val="004153A1"/>
    <w:rsid w:val="0042689B"/>
    <w:rsid w:val="00462BA8"/>
    <w:rsid w:val="00472E2C"/>
    <w:rsid w:val="00480C38"/>
    <w:rsid w:val="004B01C9"/>
    <w:rsid w:val="004B07AD"/>
    <w:rsid w:val="004C7242"/>
    <w:rsid w:val="004C76BA"/>
    <w:rsid w:val="00504540"/>
    <w:rsid w:val="0052546F"/>
    <w:rsid w:val="005719E3"/>
    <w:rsid w:val="00577036"/>
    <w:rsid w:val="005D4D96"/>
    <w:rsid w:val="006408A1"/>
    <w:rsid w:val="00655564"/>
    <w:rsid w:val="00663C2C"/>
    <w:rsid w:val="00666BDE"/>
    <w:rsid w:val="00745748"/>
    <w:rsid w:val="007534C2"/>
    <w:rsid w:val="007C6425"/>
    <w:rsid w:val="007D38A2"/>
    <w:rsid w:val="007F7364"/>
    <w:rsid w:val="00800877"/>
    <w:rsid w:val="00813CFE"/>
    <w:rsid w:val="00817FB6"/>
    <w:rsid w:val="008301AB"/>
    <w:rsid w:val="008A3987"/>
    <w:rsid w:val="008A6E9C"/>
    <w:rsid w:val="009164D7"/>
    <w:rsid w:val="00936D46"/>
    <w:rsid w:val="00943BF4"/>
    <w:rsid w:val="00951084"/>
    <w:rsid w:val="009811C2"/>
    <w:rsid w:val="009929B2"/>
    <w:rsid w:val="009A4853"/>
    <w:rsid w:val="009A6832"/>
    <w:rsid w:val="009C7C39"/>
    <w:rsid w:val="009E148C"/>
    <w:rsid w:val="009F3C71"/>
    <w:rsid w:val="00A37EB6"/>
    <w:rsid w:val="00A5375F"/>
    <w:rsid w:val="00A55A74"/>
    <w:rsid w:val="00A62CD6"/>
    <w:rsid w:val="00A865B8"/>
    <w:rsid w:val="00A938BC"/>
    <w:rsid w:val="00A9764B"/>
    <w:rsid w:val="00AA127F"/>
    <w:rsid w:val="00AA1F8B"/>
    <w:rsid w:val="00AA3264"/>
    <w:rsid w:val="00AA387D"/>
    <w:rsid w:val="00AA7EA0"/>
    <w:rsid w:val="00AC7DD8"/>
    <w:rsid w:val="00AD4FD1"/>
    <w:rsid w:val="00B0283C"/>
    <w:rsid w:val="00B05AB0"/>
    <w:rsid w:val="00B50F80"/>
    <w:rsid w:val="00B57619"/>
    <w:rsid w:val="00BC34FE"/>
    <w:rsid w:val="00BC4339"/>
    <w:rsid w:val="00BF1A29"/>
    <w:rsid w:val="00BF7D11"/>
    <w:rsid w:val="00C10146"/>
    <w:rsid w:val="00C11F43"/>
    <w:rsid w:val="00C13D96"/>
    <w:rsid w:val="00C278D9"/>
    <w:rsid w:val="00C44B69"/>
    <w:rsid w:val="00C53B1C"/>
    <w:rsid w:val="00C6724F"/>
    <w:rsid w:val="00C83EA4"/>
    <w:rsid w:val="00CA15BA"/>
    <w:rsid w:val="00CA6FFF"/>
    <w:rsid w:val="00CB2C31"/>
    <w:rsid w:val="00CC49D3"/>
    <w:rsid w:val="00CD0957"/>
    <w:rsid w:val="00CE73A4"/>
    <w:rsid w:val="00D01D90"/>
    <w:rsid w:val="00D0602A"/>
    <w:rsid w:val="00D34BC9"/>
    <w:rsid w:val="00D450DF"/>
    <w:rsid w:val="00D53EF3"/>
    <w:rsid w:val="00D75A00"/>
    <w:rsid w:val="00DA19A9"/>
    <w:rsid w:val="00DC2B28"/>
    <w:rsid w:val="00DD4FBE"/>
    <w:rsid w:val="00DE18D8"/>
    <w:rsid w:val="00DF23FC"/>
    <w:rsid w:val="00DF323F"/>
    <w:rsid w:val="00DF3656"/>
    <w:rsid w:val="00E2245B"/>
    <w:rsid w:val="00E32C09"/>
    <w:rsid w:val="00E755F8"/>
    <w:rsid w:val="00EA618A"/>
    <w:rsid w:val="00ED3036"/>
    <w:rsid w:val="00ED57EA"/>
    <w:rsid w:val="00F263D5"/>
    <w:rsid w:val="00FB5537"/>
    <w:rsid w:val="00FC493D"/>
    <w:rsid w:val="00FC64C4"/>
    <w:rsid w:val="00FE327C"/>
    <w:rsid w:val="00FF2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3AA3A"/>
  <w15:chartTrackingRefBased/>
  <w15:docId w15:val="{81E73E67-3AFA-4559-8E18-53910993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F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0F80"/>
    <w:pPr>
      <w:tabs>
        <w:tab w:val="center" w:pos="4153"/>
        <w:tab w:val="right" w:pos="8306"/>
      </w:tabs>
      <w:spacing w:after="0" w:line="240" w:lineRule="auto"/>
    </w:pPr>
  </w:style>
  <w:style w:type="character" w:customStyle="1" w:styleId="En-tteCar">
    <w:name w:val="En-tête Car"/>
    <w:basedOn w:val="Policepardfaut"/>
    <w:link w:val="En-tte"/>
    <w:uiPriority w:val="99"/>
    <w:rsid w:val="00B50F80"/>
  </w:style>
  <w:style w:type="paragraph" w:styleId="Pieddepage">
    <w:name w:val="footer"/>
    <w:basedOn w:val="Normal"/>
    <w:link w:val="PieddepageCar"/>
    <w:uiPriority w:val="99"/>
    <w:unhideWhenUsed/>
    <w:rsid w:val="003608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857"/>
  </w:style>
  <w:style w:type="paragraph" w:styleId="Paragraphedeliste">
    <w:name w:val="List Paragraph"/>
    <w:basedOn w:val="Normal"/>
    <w:uiPriority w:val="34"/>
    <w:qFormat/>
    <w:rsid w:val="00352507"/>
    <w:pPr>
      <w:widowControl w:val="0"/>
      <w:autoSpaceDE w:val="0"/>
      <w:autoSpaceDN w:val="0"/>
      <w:spacing w:after="0" w:line="240" w:lineRule="auto"/>
      <w:ind w:left="2246"/>
    </w:pPr>
    <w:rPr>
      <w:rFonts w:ascii="Arial MT" w:eastAsia="Arial MT" w:hAnsi="Arial MT" w:cs="Arial MT"/>
    </w:rPr>
  </w:style>
  <w:style w:type="paragraph" w:styleId="NormalWeb">
    <w:name w:val="Normal (Web)"/>
    <w:basedOn w:val="Normal"/>
    <w:uiPriority w:val="99"/>
    <w:unhideWhenUsed/>
    <w:rsid w:val="005770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77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bhn.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bhn.n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Madame SIDDO Oumou TALEB SIDI</dc:creator>
  <cp:keywords/>
  <dc:description/>
  <cp:lastModifiedBy>Madame SIDDO Oumou TALEB SIDI</cp:lastModifiedBy>
  <cp:revision>3</cp:revision>
  <cp:lastPrinted>2024-01-18T07:57:00Z</cp:lastPrinted>
  <dcterms:created xsi:type="dcterms:W3CDTF">2024-01-18T08:03:00Z</dcterms:created>
  <dcterms:modified xsi:type="dcterms:W3CDTF">2024-01-18T08:52:00Z</dcterms:modified>
</cp:coreProperties>
</file>