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F00F" w14:textId="4BE77BAE" w:rsidR="008D1720" w:rsidRPr="00F931BD" w:rsidRDefault="008D1720" w:rsidP="008D1720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79355A7" w14:textId="3DE3B96D" w:rsidR="008D1720" w:rsidRPr="00F931BD" w:rsidRDefault="008D1720" w:rsidP="008D1720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sz w:val="24"/>
          <w:szCs w:val="24"/>
        </w:rPr>
      </w:pPr>
      <w:r w:rsidRPr="00F931BD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BC19435" wp14:editId="305B4E49">
            <wp:simplePos x="0" y="0"/>
            <wp:positionH relativeFrom="column">
              <wp:posOffset>5080000</wp:posOffset>
            </wp:positionH>
            <wp:positionV relativeFrom="paragraph">
              <wp:posOffset>160655</wp:posOffset>
            </wp:positionV>
            <wp:extent cx="2235200" cy="1323975"/>
            <wp:effectExtent l="0" t="0" r="0" b="9525"/>
            <wp:wrapSquare wrapText="bothSides"/>
            <wp:docPr id="5" name="Image 5" descr="http://www.croix-rouge.fr/var/crf_internet/storage/images/accueil/bailleurs/commission-europeenne-dg-echo/80711-14-fre-FR/Commission-Europeenne-DG-ECH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oix-rouge.fr/var/crf_internet/storage/images/accueil/bailleurs/commission-europeenne-dg-echo/80711-14-fre-FR/Commission-Europeenne-DG-ECHO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9B836" w14:textId="5A79D582" w:rsidR="008D1720" w:rsidRPr="00F931BD" w:rsidRDefault="007450CD" w:rsidP="008D1720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sz w:val="24"/>
          <w:szCs w:val="24"/>
        </w:rPr>
      </w:pPr>
      <w:r w:rsidRPr="00F931BD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6F4F681" wp14:editId="25972FBE">
            <wp:simplePos x="0" y="0"/>
            <wp:positionH relativeFrom="margin">
              <wp:posOffset>3004820</wp:posOffset>
            </wp:positionH>
            <wp:positionV relativeFrom="margin">
              <wp:posOffset>664210</wp:posOffset>
            </wp:positionV>
            <wp:extent cx="2042160" cy="664210"/>
            <wp:effectExtent l="0" t="0" r="0" b="254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1BD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6639DC1" wp14:editId="58A7B466">
            <wp:simplePos x="0" y="0"/>
            <wp:positionH relativeFrom="margin">
              <wp:posOffset>1287780</wp:posOffset>
            </wp:positionH>
            <wp:positionV relativeFrom="margin">
              <wp:posOffset>561340</wp:posOffset>
            </wp:positionV>
            <wp:extent cx="1718945" cy="80454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2CF9EF" w14:textId="77777777" w:rsidR="008D1720" w:rsidRPr="00F931BD" w:rsidRDefault="008D1720" w:rsidP="008D1720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sz w:val="24"/>
          <w:szCs w:val="24"/>
        </w:rPr>
      </w:pPr>
    </w:p>
    <w:p w14:paraId="4D7D2BA7" w14:textId="77777777" w:rsidR="008D1720" w:rsidRPr="00F931BD" w:rsidRDefault="008D1720" w:rsidP="008D1720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sz w:val="24"/>
          <w:szCs w:val="24"/>
        </w:rPr>
      </w:pPr>
      <w:r w:rsidRPr="00F931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D489E" wp14:editId="6267ABA4">
                <wp:simplePos x="0" y="0"/>
                <wp:positionH relativeFrom="column">
                  <wp:posOffset>1520190</wp:posOffset>
                </wp:positionH>
                <wp:positionV relativeFrom="paragraph">
                  <wp:posOffset>-549275</wp:posOffset>
                </wp:positionV>
                <wp:extent cx="2233930" cy="102552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3460E" w14:textId="77777777" w:rsidR="008D1720" w:rsidRDefault="008D1720" w:rsidP="008D17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CD48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.7pt;margin-top:-43.25pt;width:175.9pt;height:80.7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" strokecolor="white [3212]">
                <v:textbox style="mso-fit-shape-to-text:t">
                  <w:txbxContent>
                    <w:p w14:paraId="7013460E" w14:textId="77777777" w:rsidR="008D1720" w:rsidRDefault="008D1720" w:rsidP="008D17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931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08F0A" wp14:editId="67EC5204">
                <wp:simplePos x="0" y="0"/>
                <wp:positionH relativeFrom="column">
                  <wp:posOffset>-3175</wp:posOffset>
                </wp:positionH>
                <wp:positionV relativeFrom="paragraph">
                  <wp:posOffset>-638175</wp:posOffset>
                </wp:positionV>
                <wp:extent cx="1191895" cy="105346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3710C" w14:textId="77777777" w:rsidR="008D1720" w:rsidRDefault="008D1720" w:rsidP="008D1720">
                            <w:r w:rsidRPr="001710D6">
                              <w:rPr>
                                <w:rFonts w:ascii="Arial Narrow" w:hAnsi="Arial Narro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E31ABB3" wp14:editId="22949E03">
                                  <wp:extent cx="914400" cy="975360"/>
                                  <wp:effectExtent l="0" t="0" r="0" b="0"/>
                                  <wp:docPr id="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40" cy="97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8F0A" id="_x0000_s1027" type="#_x0000_t202" style="position:absolute;margin-left:-.25pt;margin-top:-50.25pt;width:93.8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" stroked="f">
                <v:textbox>
                  <w:txbxContent>
                    <w:p w14:paraId="2153710C" w14:textId="77777777" w:rsidR="008D1720" w:rsidRDefault="008D1720" w:rsidP="008D1720">
                      <w:r w:rsidRPr="001710D6">
                        <w:rPr>
                          <w:rFonts w:ascii="Arial Narrow" w:hAnsi="Arial Narro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E31ABB3" wp14:editId="22949E03">
                            <wp:extent cx="914400" cy="975360"/>
                            <wp:effectExtent l="0" t="0" r="0" b="0"/>
                            <wp:docPr id="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640" cy="97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0079D0" w14:textId="77777777" w:rsidR="008D1720" w:rsidRPr="00F931BD" w:rsidRDefault="008D1720" w:rsidP="008D1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9723441" w14:textId="77777777" w:rsidR="008D1720" w:rsidRPr="00F931BD" w:rsidRDefault="008D1720" w:rsidP="00F9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D4B79CE" w14:textId="77777777" w:rsidR="008D1720" w:rsidRPr="00F931BD" w:rsidRDefault="008D1720" w:rsidP="008D1720">
      <w:pPr>
        <w:pStyle w:val="BodyA"/>
        <w:widowControl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931BD">
        <w:rPr>
          <w:rFonts w:ascii="Arial" w:hAnsi="Arial" w:cs="Arial"/>
          <w:b/>
          <w:sz w:val="36"/>
          <w:szCs w:val="36"/>
          <w:u w:val="single"/>
        </w:rPr>
        <w:t>La Croix-Rouge nigérienne (CRN) et l’Aide internationale de la Croix-Rouge luxembourgeoise (AI-CRL) lancent un AVIS D’APPEL A MANIFESTATION D’INTERET</w:t>
      </w:r>
    </w:p>
    <w:p w14:paraId="738CA5A8" w14:textId="0E4C71F8" w:rsidR="008D1720" w:rsidRPr="00F931BD" w:rsidRDefault="008D1720" w:rsidP="008D1720">
      <w:pPr>
        <w:pStyle w:val="BodyA"/>
        <w:widowControl w:val="0"/>
        <w:spacing w:after="0" w:line="240" w:lineRule="auto"/>
        <w:jc w:val="center"/>
        <w:rPr>
          <w:rFonts w:ascii="Arial" w:hAnsi="Arial" w:cs="Arial"/>
        </w:rPr>
      </w:pPr>
      <w:r w:rsidRPr="00F931BD">
        <w:rPr>
          <w:rFonts w:ascii="Arial" w:hAnsi="Arial" w:cs="Arial"/>
        </w:rPr>
        <w:t>N°</w:t>
      </w:r>
      <w:r w:rsidR="00CB6CB9" w:rsidRPr="00F931BD">
        <w:rPr>
          <w:rFonts w:ascii="Arial" w:hAnsi="Arial" w:cs="Arial"/>
        </w:rPr>
        <w:t>001</w:t>
      </w:r>
      <w:r w:rsidRPr="00F931BD">
        <w:rPr>
          <w:rFonts w:ascii="Arial" w:hAnsi="Arial" w:cs="Arial"/>
        </w:rPr>
        <w:t xml:space="preserve"> DE L’APPEL A N°001/CRN-AICRL/AMI/ECHO-MAE/</w:t>
      </w:r>
      <w:r w:rsidR="00CB6CB9" w:rsidRPr="00F931BD">
        <w:rPr>
          <w:rFonts w:ascii="Arial" w:hAnsi="Arial" w:cs="Arial"/>
        </w:rPr>
        <w:t>EUFTA</w:t>
      </w:r>
      <w:r w:rsidRPr="00F931BD">
        <w:rPr>
          <w:rFonts w:ascii="Arial" w:hAnsi="Arial" w:cs="Arial"/>
        </w:rPr>
        <w:t>-2</w:t>
      </w:r>
      <w:r w:rsidR="00CB6CB9" w:rsidRPr="00F931BD">
        <w:rPr>
          <w:rFonts w:ascii="Arial" w:hAnsi="Arial" w:cs="Arial"/>
        </w:rPr>
        <w:t>022</w:t>
      </w:r>
    </w:p>
    <w:p w14:paraId="75BC055B" w14:textId="77777777" w:rsidR="008D1720" w:rsidRPr="00F931BD" w:rsidRDefault="008D1720" w:rsidP="008D1720">
      <w:pPr>
        <w:pStyle w:val="BodyA"/>
        <w:widowControl w:val="0"/>
        <w:spacing w:after="0" w:line="240" w:lineRule="auto"/>
        <w:jc w:val="center"/>
        <w:rPr>
          <w:rFonts w:ascii="Arial" w:hAnsi="Arial" w:cs="Arial"/>
        </w:rPr>
      </w:pPr>
    </w:p>
    <w:p w14:paraId="4926607B" w14:textId="557FA2BB" w:rsidR="008D1720" w:rsidRPr="00F931BD" w:rsidRDefault="008D1720" w:rsidP="008D17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931BD">
        <w:rPr>
          <w:rFonts w:ascii="Arial" w:hAnsi="Arial" w:cs="Arial"/>
          <w:sz w:val="20"/>
          <w:szCs w:val="20"/>
        </w:rPr>
        <w:t>La Croix-Rouge nigérienne (CRN) et l’Aide internationale de la Croix-Rouge luxembourgeoise (AI-CRL) mettent en œuvre un Projet</w:t>
      </w:r>
      <w:r w:rsidR="00CB6CB9" w:rsidRPr="00F931BD">
        <w:rPr>
          <w:rFonts w:ascii="Arial" w:eastAsia="Calibri" w:hAnsi="Arial" w:cs="Arial"/>
          <w:sz w:val="20"/>
          <w:szCs w:val="20"/>
          <w:lang w:val="fr-CH" w:eastAsia="en-US"/>
        </w:rPr>
        <w:t xml:space="preserve"> d’</w:t>
      </w:r>
      <w:r w:rsidR="00CB6CB9" w:rsidRPr="00F931BD">
        <w:rPr>
          <w:rFonts w:ascii="Arial" w:eastAsia="Calibri" w:hAnsi="Arial" w:cs="Arial"/>
          <w:i/>
          <w:iCs/>
          <w:sz w:val="20"/>
          <w:szCs w:val="20"/>
          <w:lang w:val="fr-CH" w:eastAsia="en-US"/>
        </w:rPr>
        <w:t>Assistance en maison, en abris et latrines d’urgence</w:t>
      </w:r>
      <w:r w:rsidR="009B0FB8">
        <w:rPr>
          <w:rFonts w:ascii="Arial" w:eastAsia="Calibri" w:hAnsi="Arial" w:cs="Arial"/>
          <w:i/>
          <w:iCs/>
          <w:sz w:val="20"/>
          <w:szCs w:val="20"/>
          <w:lang w:val="fr-CH" w:eastAsia="en-US"/>
        </w:rPr>
        <w:t xml:space="preserve"> et Kits NFI</w:t>
      </w:r>
      <w:r w:rsidR="00CB6CB9" w:rsidRPr="00F931BD">
        <w:rPr>
          <w:rFonts w:ascii="Arial" w:eastAsia="Calibri" w:hAnsi="Arial" w:cs="Arial"/>
          <w:i/>
          <w:iCs/>
          <w:sz w:val="20"/>
          <w:szCs w:val="20"/>
          <w:lang w:val="fr-CH" w:eastAsia="en-US"/>
        </w:rPr>
        <w:t xml:space="preserve"> en réponse aux mouvements de population et au phénomène de migration dans les régions de Niamey, Diffa, Tillabéry, Dosso, Maradi Tahoua.</w:t>
      </w:r>
      <w:r w:rsidRPr="00F931BD">
        <w:rPr>
          <w:rFonts w:ascii="Arial" w:hAnsi="Arial" w:cs="Arial"/>
          <w:sz w:val="20"/>
          <w:szCs w:val="20"/>
        </w:rPr>
        <w:t>. Dans ce cadre, la CRN et l’AI-CRL font appel à candidature auprès des entreprises d’une gamme de matériel détaillé ci-après :</w:t>
      </w:r>
    </w:p>
    <w:p w14:paraId="14A614A9" w14:textId="21E49175" w:rsidR="00CB6CB9" w:rsidRPr="00CB6CB9" w:rsidRDefault="00CB6CB9" w:rsidP="00CB6C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</w:pPr>
      <w:r w:rsidRPr="00CB6CB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fr-LU"/>
        </w:rPr>
        <w:t>Lot N° 1 :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 Fourniture de tubes carrés de 30 x 30 m, d’épaisseur de 1,3 mm et long de 5,80 mètres, livré à Diffa et/ou à Niamey et/ou à Tahoua, </w:t>
      </w:r>
      <w:r w:rsidR="00F931BD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/et Maradi</w:t>
      </w:r>
    </w:p>
    <w:p w14:paraId="42734207" w14:textId="54BFA2F4" w:rsidR="00CB6CB9" w:rsidRPr="00CB6CB9" w:rsidRDefault="00CB6CB9" w:rsidP="00CB6C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</w:pPr>
      <w:r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>Lot n</w:t>
      </w:r>
      <w:r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val="es-ES_tradnl" w:eastAsia="fr-LU"/>
        </w:rPr>
        <w:t>º</w:t>
      </w:r>
      <w:r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>2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 : Fourniture de tuyaux PVC de diamètre 32mm et long de 6 mètres, </w:t>
      </w:r>
      <w:r w:rsidRPr="00CB6CB9">
        <w:rPr>
          <w:rFonts w:ascii="Arial" w:eastAsia="Calibri" w:hAnsi="Arial" w:cs="Arial"/>
          <w:sz w:val="20"/>
          <w:szCs w:val="20"/>
          <w:u w:color="000000"/>
          <w:bdr w:val="nil"/>
          <w:lang w:eastAsia="fr-LU"/>
        </w:rPr>
        <w:t xml:space="preserve">livré à Diffa et/ou à 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Niamey</w:t>
      </w:r>
      <w:r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 xml:space="preserve"> 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et/ou à </w:t>
      </w:r>
      <w:r w:rsidR="00F931BD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Tahoua,</w:t>
      </w:r>
      <w:r w:rsidR="00F931BD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 et/ou</w:t>
      </w:r>
      <w:r w:rsidR="000A6F4A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 </w:t>
      </w:r>
      <w:r w:rsidR="00F931BD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à</w:t>
      </w:r>
      <w:r w:rsidR="000A6F4A" w:rsidRPr="000A6F4A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 </w:t>
      </w:r>
      <w:r w:rsidR="000A6F4A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livré à Diffa et/ou à Niamey</w:t>
      </w:r>
      <w:r w:rsidR="000A6F4A"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 xml:space="preserve"> </w:t>
      </w:r>
      <w:r w:rsidR="000A6F4A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et/ou à Tahoua, </w:t>
      </w:r>
      <w:r w:rsidR="000A6F4A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et / ou à Maradi</w:t>
      </w:r>
      <w:r w:rsidR="00F931BD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 Maradi</w:t>
      </w:r>
    </w:p>
    <w:p w14:paraId="5AB8EDF1" w14:textId="6A79D7D5" w:rsidR="00CB6CB9" w:rsidRPr="00CB6CB9" w:rsidRDefault="00CB6CB9" w:rsidP="00CB6C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</w:pPr>
      <w:r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>Lot n</w:t>
      </w:r>
      <w:r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val="es-ES_tradnl" w:eastAsia="fr-LU"/>
        </w:rPr>
        <w:t>º</w:t>
      </w:r>
      <w:r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>3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 : Fourniture nattes végétales avec bordure de 2m x 1m,</w:t>
      </w:r>
      <w:r w:rsidR="000A6F4A" w:rsidRPr="000A6F4A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 </w:t>
      </w:r>
      <w:r w:rsidR="000A6F4A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Fourniture de nattes plastiques de 2 m x 1,20 m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 </w:t>
      </w:r>
      <w:bookmarkStart w:id="1" w:name="_Hlk98495843"/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livré à Diffa et/ou à Niamey</w:t>
      </w:r>
      <w:r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 xml:space="preserve"> 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et/ou à Tahoua, </w:t>
      </w:r>
      <w:r w:rsidR="00F931BD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et / ou à</w:t>
      </w:r>
      <w:r w:rsidR="000A6F4A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 Maradi</w:t>
      </w:r>
      <w:bookmarkEnd w:id="1"/>
    </w:p>
    <w:p w14:paraId="038D29DF" w14:textId="0AF20F06" w:rsidR="00CB6CB9" w:rsidRPr="00CB6CB9" w:rsidRDefault="00CB6CB9" w:rsidP="00CB6C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</w:pPr>
      <w:r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>Lot N°4 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: Fournitures de matériel d’outillage, </w:t>
      </w:r>
      <w:r w:rsidR="000A6F4A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livré à Diffa et/ou à Niamey</w:t>
      </w:r>
      <w:r w:rsidR="000A6F4A"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 xml:space="preserve"> </w:t>
      </w:r>
      <w:r w:rsidR="000A6F4A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et/ou à Tahoua, </w:t>
      </w:r>
      <w:r w:rsidR="000A6F4A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et / ou à Maradi</w:t>
      </w:r>
    </w:p>
    <w:p w14:paraId="598BF207" w14:textId="415C1D10" w:rsidR="00CB6CB9" w:rsidRPr="00CB6CB9" w:rsidRDefault="00CB6CB9" w:rsidP="00CB6C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val="pt-PT" w:eastAsia="fr-LU"/>
        </w:rPr>
      </w:pPr>
      <w:r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>Lot n</w:t>
      </w:r>
      <w:r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val="es-ES_tradnl" w:eastAsia="fr-LU"/>
        </w:rPr>
        <w:t>º</w:t>
      </w:r>
      <w:r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>5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 : Fourniture de dalles plastiques recyclé,</w:t>
      </w:r>
      <w:r w:rsidR="000A6F4A" w:rsidRPr="000A6F4A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 </w:t>
      </w:r>
      <w:r w:rsidR="000A6F4A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livré à Diffa et/ou à Niamey</w:t>
      </w:r>
      <w:r w:rsidR="000A6F4A"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 xml:space="preserve"> </w:t>
      </w:r>
      <w:r w:rsidR="000A6F4A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et/ou à Tahoua, </w:t>
      </w:r>
      <w:r w:rsidR="000A6F4A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et / ou à Maradi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 </w:t>
      </w:r>
    </w:p>
    <w:p w14:paraId="68D0E236" w14:textId="77777777" w:rsidR="00CB6CB9" w:rsidRPr="00CB6CB9" w:rsidRDefault="00CB6CB9" w:rsidP="00CB6C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</w:pPr>
      <w:r w:rsidRPr="00CB6CB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fr-LU"/>
        </w:rPr>
        <w:t>Lot N°6 :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 Fourniture de kit Hygiène et dignité, </w:t>
      </w:r>
    </w:p>
    <w:p w14:paraId="3434F5CC" w14:textId="77777777" w:rsidR="00CB6CB9" w:rsidRPr="00CB6CB9" w:rsidRDefault="00CB6CB9" w:rsidP="00DA6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</w:pPr>
    </w:p>
    <w:p w14:paraId="6EC66DC5" w14:textId="77777777" w:rsidR="00CB6CB9" w:rsidRPr="00CB6CB9" w:rsidRDefault="00CB6CB9" w:rsidP="00CB6C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</w:pPr>
      <w:r w:rsidRPr="00CB6CB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fr-LU"/>
        </w:rPr>
        <w:t>Lot N°7 :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 Fourniture de Banco et de brique en Banco et Fourniture de brique en ciment de 15 </w:t>
      </w:r>
    </w:p>
    <w:p w14:paraId="4D6E1687" w14:textId="3597FEC7" w:rsidR="00CB6CB9" w:rsidRPr="00CB6CB9" w:rsidRDefault="00CB6CB9" w:rsidP="00CB6CB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643"/>
        <w:jc w:val="both"/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</w:pP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et de brique en ciment de 20, Fourniture en Ciment et ciment gris, </w:t>
      </w:r>
      <w:r w:rsidR="000A6F4A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livré à Diffa et/ou à Niamey</w:t>
      </w:r>
      <w:r w:rsidR="000A6F4A"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 xml:space="preserve"> </w:t>
      </w:r>
      <w:r w:rsidR="000A6F4A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et/ou à Tahoua, </w:t>
      </w:r>
      <w:r w:rsidR="000A6F4A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et / ou à Maradi</w:t>
      </w:r>
    </w:p>
    <w:p w14:paraId="13630B8B" w14:textId="57DA85F3" w:rsidR="00CB6CB9" w:rsidRPr="00CB6CB9" w:rsidRDefault="00CB6CB9" w:rsidP="00CB6C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</w:pPr>
      <w:r w:rsidRPr="00CB6CB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fr-LU"/>
        </w:rPr>
        <w:t xml:space="preserve">Lot N° 8 : 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Fourniture en portes et fenêtres</w:t>
      </w:r>
      <w:r w:rsidRPr="00CB6CB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fr-LU"/>
        </w:rPr>
        <w:t xml:space="preserve">, 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Fourniture en matériel de construction (Tôles, fils galvanisés, crochet, moule), dalles Sanplat </w:t>
      </w:r>
      <w:r w:rsidR="000A6F4A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livré à Diffa et/ou à Niamey</w:t>
      </w:r>
      <w:r w:rsidR="000A6F4A"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 xml:space="preserve"> </w:t>
      </w:r>
      <w:r w:rsidR="000A6F4A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et/ou à Tahoua, </w:t>
      </w:r>
      <w:r w:rsidR="000A6F4A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et / ou à Maradi</w:t>
      </w:r>
    </w:p>
    <w:p w14:paraId="59BE8672" w14:textId="1A85CE59" w:rsidR="00CB6CB9" w:rsidRPr="00CB6CB9" w:rsidRDefault="00CB6CB9" w:rsidP="00CB6C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</w:pPr>
      <w:r w:rsidRPr="00CB6CB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fr-LU"/>
        </w:rPr>
        <w:t>Lot N° 9 :</w:t>
      </w:r>
      <w:r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 Fournitures en Kits NFI, </w:t>
      </w:r>
      <w:r w:rsidR="000A6F4A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livré à Diffa et/ou à Niamey</w:t>
      </w:r>
      <w:r w:rsidR="000A6F4A" w:rsidRPr="00CB6CB9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bdr w:val="nil"/>
          <w:lang w:eastAsia="fr-LU"/>
        </w:rPr>
        <w:t xml:space="preserve"> </w:t>
      </w:r>
      <w:r w:rsidR="000A6F4A" w:rsidRPr="00CB6CB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 xml:space="preserve">et/ou à Tahoua, </w:t>
      </w:r>
      <w:r w:rsidR="000A6F4A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fr-LU"/>
        </w:rPr>
        <w:t>et / ou à Maradi</w:t>
      </w:r>
    </w:p>
    <w:p w14:paraId="5C518B45" w14:textId="77777777" w:rsidR="00CB6CB9" w:rsidRPr="00F931BD" w:rsidRDefault="00CB6CB9" w:rsidP="008D17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90F82F9" w14:textId="56E7BE9D" w:rsidR="008D1720" w:rsidRPr="00F931BD" w:rsidRDefault="008D1720" w:rsidP="008D17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931BD">
        <w:rPr>
          <w:rFonts w:ascii="Arial" w:hAnsi="Arial" w:cs="Arial"/>
          <w:sz w:val="20"/>
          <w:szCs w:val="20"/>
        </w:rPr>
        <w:t>Les, intéressées peuvent retirer le dossier</w:t>
      </w:r>
      <w:r w:rsidR="00DA616B" w:rsidRPr="00F931BD">
        <w:rPr>
          <w:rFonts w:ascii="Arial" w:hAnsi="Arial" w:cs="Arial"/>
          <w:sz w:val="20"/>
          <w:szCs w:val="20"/>
        </w:rPr>
        <w:t xml:space="preserve"> de ce présent Avis à Manifestation d’Intérêt   sous Clé USB </w:t>
      </w:r>
      <w:r w:rsidR="00F931BD" w:rsidRPr="00F931BD">
        <w:rPr>
          <w:rFonts w:ascii="Arial" w:hAnsi="Arial" w:cs="Arial"/>
          <w:sz w:val="20"/>
          <w:szCs w:val="20"/>
        </w:rPr>
        <w:t xml:space="preserve">, </w:t>
      </w:r>
      <w:r w:rsidR="00DA616B" w:rsidRPr="00F931BD">
        <w:rPr>
          <w:rFonts w:ascii="Arial" w:hAnsi="Arial" w:cs="Arial"/>
          <w:sz w:val="20"/>
          <w:szCs w:val="20"/>
        </w:rPr>
        <w:t xml:space="preserve"> moyennant une somme de 30 000FCFA</w:t>
      </w:r>
      <w:r w:rsidRPr="00F931BD">
        <w:rPr>
          <w:rFonts w:ascii="Arial" w:hAnsi="Arial" w:cs="Arial"/>
          <w:sz w:val="20"/>
          <w:szCs w:val="20"/>
        </w:rPr>
        <w:t xml:space="preserve"> </w:t>
      </w:r>
      <w:r w:rsidR="00DA616B" w:rsidRPr="00F931BD">
        <w:rPr>
          <w:rFonts w:ascii="Arial" w:hAnsi="Arial" w:cs="Arial"/>
          <w:sz w:val="20"/>
          <w:szCs w:val="20"/>
        </w:rPr>
        <w:t>à</w:t>
      </w:r>
      <w:r w:rsidRPr="00F931BD">
        <w:rPr>
          <w:rFonts w:ascii="Arial" w:hAnsi="Arial" w:cs="Arial"/>
          <w:sz w:val="20"/>
          <w:szCs w:val="20"/>
        </w:rPr>
        <w:t xml:space="preserve"> partir du </w:t>
      </w:r>
      <w:r w:rsidR="00DA616B" w:rsidRPr="00F931BD">
        <w:rPr>
          <w:rFonts w:ascii="Arial" w:hAnsi="Arial" w:cs="Arial"/>
          <w:b/>
          <w:sz w:val="20"/>
          <w:szCs w:val="20"/>
        </w:rPr>
        <w:t>Lundi</w:t>
      </w:r>
      <w:r w:rsidRPr="00F931BD">
        <w:rPr>
          <w:rFonts w:ascii="Arial" w:hAnsi="Arial" w:cs="Arial"/>
          <w:b/>
          <w:sz w:val="20"/>
          <w:szCs w:val="20"/>
        </w:rPr>
        <w:t xml:space="preserve"> </w:t>
      </w:r>
      <w:r w:rsidR="00DA616B" w:rsidRPr="00F931BD">
        <w:rPr>
          <w:rFonts w:ascii="Arial" w:hAnsi="Arial" w:cs="Arial"/>
          <w:b/>
          <w:sz w:val="20"/>
          <w:szCs w:val="20"/>
        </w:rPr>
        <w:t xml:space="preserve">21 </w:t>
      </w:r>
      <w:r w:rsidR="00483238" w:rsidRPr="00F931BD">
        <w:rPr>
          <w:rFonts w:ascii="Arial" w:hAnsi="Arial" w:cs="Arial"/>
          <w:b/>
          <w:sz w:val="20"/>
          <w:szCs w:val="20"/>
        </w:rPr>
        <w:t xml:space="preserve">Mars </w:t>
      </w:r>
      <w:r w:rsidR="00DA616B" w:rsidRPr="00F931BD">
        <w:rPr>
          <w:rFonts w:ascii="Arial" w:hAnsi="Arial" w:cs="Arial"/>
          <w:b/>
          <w:sz w:val="20"/>
          <w:szCs w:val="20"/>
        </w:rPr>
        <w:t>2022 à</w:t>
      </w:r>
      <w:r w:rsidRPr="00F931BD">
        <w:rPr>
          <w:rFonts w:ascii="Arial" w:hAnsi="Arial" w:cs="Arial"/>
          <w:b/>
          <w:sz w:val="20"/>
          <w:szCs w:val="20"/>
        </w:rPr>
        <w:t xml:space="preserve"> 08h00</w:t>
      </w:r>
      <w:r w:rsidRPr="00F931BD">
        <w:rPr>
          <w:rFonts w:ascii="Arial" w:hAnsi="Arial" w:cs="Arial"/>
          <w:sz w:val="20"/>
          <w:szCs w:val="20"/>
        </w:rPr>
        <w:t xml:space="preserve"> jusqu’au</w:t>
      </w:r>
      <w:r w:rsidRPr="00F931BD">
        <w:rPr>
          <w:rFonts w:ascii="Arial" w:hAnsi="Arial" w:cs="Arial"/>
          <w:b/>
          <w:sz w:val="20"/>
          <w:szCs w:val="20"/>
        </w:rPr>
        <w:t xml:space="preserve"> Mardi </w:t>
      </w:r>
      <w:r w:rsidR="00483238" w:rsidRPr="00F931BD">
        <w:rPr>
          <w:rFonts w:ascii="Arial" w:hAnsi="Arial" w:cs="Arial"/>
          <w:b/>
          <w:sz w:val="20"/>
          <w:szCs w:val="20"/>
        </w:rPr>
        <w:t>12</w:t>
      </w:r>
      <w:r w:rsidRPr="00F931BD">
        <w:rPr>
          <w:rFonts w:ascii="Arial" w:hAnsi="Arial" w:cs="Arial"/>
          <w:b/>
          <w:sz w:val="20"/>
          <w:szCs w:val="20"/>
        </w:rPr>
        <w:t xml:space="preserve"> </w:t>
      </w:r>
      <w:r w:rsidR="00483238" w:rsidRPr="00F931BD">
        <w:rPr>
          <w:rFonts w:ascii="Arial" w:hAnsi="Arial" w:cs="Arial"/>
          <w:b/>
          <w:sz w:val="20"/>
          <w:szCs w:val="20"/>
        </w:rPr>
        <w:t>Avril</w:t>
      </w:r>
      <w:r w:rsidRPr="00F931BD">
        <w:rPr>
          <w:rFonts w:ascii="Arial" w:hAnsi="Arial" w:cs="Arial"/>
          <w:b/>
          <w:sz w:val="20"/>
          <w:szCs w:val="20"/>
        </w:rPr>
        <w:t xml:space="preserve"> 2</w:t>
      </w:r>
      <w:r w:rsidR="00483238" w:rsidRPr="00F931BD">
        <w:rPr>
          <w:rFonts w:ascii="Arial" w:hAnsi="Arial" w:cs="Arial"/>
          <w:b/>
          <w:sz w:val="20"/>
          <w:szCs w:val="20"/>
        </w:rPr>
        <w:t>022</w:t>
      </w:r>
      <w:r w:rsidRPr="00F931BD">
        <w:rPr>
          <w:rFonts w:ascii="Arial" w:hAnsi="Arial" w:cs="Arial"/>
          <w:b/>
          <w:sz w:val="20"/>
          <w:szCs w:val="20"/>
        </w:rPr>
        <w:t xml:space="preserve"> à 12h00 GMT </w:t>
      </w:r>
      <w:r w:rsidRPr="00F931BD">
        <w:rPr>
          <w:rFonts w:ascii="Arial" w:hAnsi="Arial" w:cs="Arial"/>
          <w:sz w:val="20"/>
          <w:szCs w:val="20"/>
        </w:rPr>
        <w:t>au bureau de la CROIX-ROUGE nigérienne à</w:t>
      </w:r>
      <w:r w:rsidRPr="00F931BD">
        <w:rPr>
          <w:rFonts w:ascii="Arial" w:hAnsi="Arial" w:cs="Arial"/>
          <w:b/>
          <w:sz w:val="20"/>
          <w:szCs w:val="20"/>
        </w:rPr>
        <w:t xml:space="preserve"> Niamey </w:t>
      </w:r>
      <w:r w:rsidRPr="00F931BD">
        <w:rPr>
          <w:rFonts w:ascii="Arial" w:hAnsi="Arial" w:cs="Arial"/>
          <w:sz w:val="20"/>
          <w:szCs w:val="20"/>
        </w:rPr>
        <w:t xml:space="preserve">ou au niveau du siège de la Croix-Rouge Nigérienne de </w:t>
      </w:r>
      <w:r w:rsidR="00DA616B" w:rsidRPr="00F931BD">
        <w:rPr>
          <w:rFonts w:ascii="Arial" w:hAnsi="Arial" w:cs="Arial"/>
          <w:b/>
          <w:sz w:val="20"/>
          <w:szCs w:val="20"/>
        </w:rPr>
        <w:t xml:space="preserve">Diffa, Tahoua, Maradi , Niamey, Tillabéry </w:t>
      </w:r>
      <w:r w:rsidRPr="00F931BD">
        <w:rPr>
          <w:rFonts w:ascii="Arial" w:hAnsi="Arial" w:cs="Arial"/>
          <w:b/>
          <w:sz w:val="20"/>
          <w:szCs w:val="20"/>
        </w:rPr>
        <w:t>.</w:t>
      </w:r>
    </w:p>
    <w:p w14:paraId="232056D0" w14:textId="564F1CF8" w:rsidR="008D1720" w:rsidRPr="00F931BD" w:rsidRDefault="008D1720" w:rsidP="008D17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931BD">
        <w:rPr>
          <w:rFonts w:ascii="Arial" w:hAnsi="Arial" w:cs="Arial"/>
          <w:sz w:val="20"/>
          <w:szCs w:val="20"/>
        </w:rPr>
        <w:t xml:space="preserve">Les manifestations d’intérêt devront être déposées à l’adresse du retrait du dossier de </w:t>
      </w:r>
      <w:r w:rsidRPr="00F931BD">
        <w:rPr>
          <w:rFonts w:ascii="Arial" w:hAnsi="Arial" w:cs="Arial"/>
          <w:b/>
          <w:sz w:val="20"/>
          <w:szCs w:val="20"/>
        </w:rPr>
        <w:t xml:space="preserve">Niamey </w:t>
      </w:r>
      <w:r w:rsidRPr="00F931BD">
        <w:rPr>
          <w:rFonts w:ascii="Arial" w:hAnsi="Arial" w:cs="Arial"/>
          <w:sz w:val="20"/>
          <w:szCs w:val="20"/>
        </w:rPr>
        <w:t xml:space="preserve">ou au niveau du siège de la Croix-Rouge Nigérienne </w:t>
      </w:r>
      <w:r w:rsidR="00F931BD" w:rsidRPr="00F931BD">
        <w:rPr>
          <w:rFonts w:ascii="Arial" w:hAnsi="Arial" w:cs="Arial"/>
          <w:sz w:val="20"/>
          <w:szCs w:val="20"/>
        </w:rPr>
        <w:t>à</w:t>
      </w:r>
      <w:r w:rsidRPr="00F931BD">
        <w:rPr>
          <w:rFonts w:ascii="Arial" w:hAnsi="Arial" w:cs="Arial"/>
          <w:sz w:val="20"/>
          <w:szCs w:val="20"/>
        </w:rPr>
        <w:t xml:space="preserve"> </w:t>
      </w:r>
      <w:r w:rsidRPr="00F931BD">
        <w:rPr>
          <w:rFonts w:ascii="Arial" w:hAnsi="Arial" w:cs="Arial"/>
          <w:b/>
          <w:sz w:val="20"/>
          <w:szCs w:val="20"/>
        </w:rPr>
        <w:t>Diffa</w:t>
      </w:r>
      <w:r w:rsidR="00F931BD" w:rsidRPr="00F931BD">
        <w:rPr>
          <w:rFonts w:ascii="Arial" w:hAnsi="Arial" w:cs="Arial"/>
          <w:b/>
          <w:sz w:val="20"/>
          <w:szCs w:val="20"/>
        </w:rPr>
        <w:t>, Maradi, Tahoua, et Tillabéry</w:t>
      </w:r>
      <w:r w:rsidRPr="00F931BD">
        <w:rPr>
          <w:rFonts w:ascii="Arial" w:hAnsi="Arial" w:cs="Arial"/>
          <w:b/>
          <w:sz w:val="20"/>
          <w:szCs w:val="20"/>
        </w:rPr>
        <w:t xml:space="preserve"> </w:t>
      </w:r>
      <w:r w:rsidRPr="00F931BD">
        <w:rPr>
          <w:rFonts w:ascii="Arial" w:hAnsi="Arial" w:cs="Arial"/>
          <w:b/>
          <w:sz w:val="20"/>
          <w:szCs w:val="20"/>
          <w:u w:val="single"/>
        </w:rPr>
        <w:t xml:space="preserve">au plus tard le </w:t>
      </w:r>
      <w:r w:rsidR="00F931BD" w:rsidRPr="00F931BD">
        <w:rPr>
          <w:rFonts w:ascii="Arial" w:hAnsi="Arial" w:cs="Arial"/>
          <w:b/>
          <w:sz w:val="20"/>
          <w:szCs w:val="20"/>
          <w:u w:val="single"/>
        </w:rPr>
        <w:t>11</w:t>
      </w:r>
      <w:r w:rsidR="000A6F4A">
        <w:rPr>
          <w:rFonts w:ascii="Arial" w:hAnsi="Arial" w:cs="Arial"/>
          <w:b/>
          <w:sz w:val="20"/>
          <w:szCs w:val="20"/>
          <w:u w:val="single"/>
        </w:rPr>
        <w:t xml:space="preserve"> Avril</w:t>
      </w:r>
      <w:r w:rsidRPr="00F931BD">
        <w:rPr>
          <w:rFonts w:ascii="Arial" w:hAnsi="Arial" w:cs="Arial"/>
          <w:b/>
          <w:sz w:val="20"/>
          <w:szCs w:val="20"/>
          <w:u w:val="single"/>
        </w:rPr>
        <w:t xml:space="preserve">  20</w:t>
      </w:r>
      <w:r w:rsidR="000A6F4A">
        <w:rPr>
          <w:rFonts w:ascii="Arial" w:hAnsi="Arial" w:cs="Arial"/>
          <w:b/>
          <w:sz w:val="20"/>
          <w:szCs w:val="20"/>
          <w:u w:val="single"/>
        </w:rPr>
        <w:t>22</w:t>
      </w:r>
      <w:r w:rsidRPr="00F931BD">
        <w:rPr>
          <w:rFonts w:ascii="Arial" w:hAnsi="Arial" w:cs="Arial"/>
          <w:b/>
          <w:sz w:val="20"/>
          <w:szCs w:val="20"/>
          <w:u w:val="single"/>
        </w:rPr>
        <w:t xml:space="preserve"> à 12h00 GMT</w:t>
      </w:r>
      <w:r w:rsidRPr="00F931BD">
        <w:rPr>
          <w:rFonts w:ascii="Arial" w:hAnsi="Arial" w:cs="Arial"/>
          <w:sz w:val="20"/>
          <w:szCs w:val="20"/>
          <w:u w:val="single"/>
        </w:rPr>
        <w:t xml:space="preserve">.  </w:t>
      </w:r>
      <w:r w:rsidRPr="00F931BD">
        <w:rPr>
          <w:rFonts w:ascii="Arial" w:hAnsi="Arial" w:cs="Arial"/>
          <w:sz w:val="20"/>
          <w:szCs w:val="20"/>
        </w:rPr>
        <w:t xml:space="preserve">Pour toute information complémentaire, les candidats peuvent s’adresser à la CROIX-ROUGE NIGERIENNE Adresse : N° 655 rue NB 045 Quartier Niamey bas (Terminus) Commune  BP 11386, Niamey – Niger  </w:t>
      </w:r>
      <w:r w:rsidRPr="009B0FB8">
        <w:rPr>
          <w:rFonts w:ascii="Arial" w:hAnsi="Arial" w:cs="Arial"/>
          <w:b/>
          <w:bCs/>
          <w:sz w:val="20"/>
          <w:szCs w:val="20"/>
        </w:rPr>
        <w:t xml:space="preserve">Tél. :(+227) </w:t>
      </w:r>
      <w:r w:rsidR="00F931BD" w:rsidRPr="009B0FB8">
        <w:rPr>
          <w:rFonts w:ascii="Arial" w:eastAsia="Calibri" w:hAnsi="Arial" w:cs="Arial"/>
          <w:b/>
          <w:bCs/>
          <w:sz w:val="20"/>
          <w:szCs w:val="20"/>
          <w:lang w:val="fr-CH" w:eastAsia="en-US"/>
        </w:rPr>
        <w:t>90  93 00 41/91 49 43 65  Email</w:t>
      </w:r>
      <w:r w:rsidR="00F931BD" w:rsidRPr="00F931BD">
        <w:rPr>
          <w:rFonts w:ascii="Arial" w:eastAsia="Calibri" w:hAnsi="Arial" w:cs="Arial"/>
          <w:sz w:val="20"/>
          <w:szCs w:val="20"/>
          <w:lang w:val="fr-CH" w:eastAsia="en-US"/>
        </w:rPr>
        <w:t xml:space="preserve"> : </w:t>
      </w:r>
      <w:hyperlink r:id="rId10" w:history="1">
        <w:r w:rsidR="00F931BD" w:rsidRPr="00F931BD">
          <w:rPr>
            <w:rFonts w:ascii="Arial" w:eastAsia="Times New Roman" w:hAnsi="Arial" w:cs="Arial"/>
            <w:b/>
            <w:sz w:val="20"/>
            <w:szCs w:val="20"/>
            <w:u w:val="single"/>
            <w:lang w:val="fr-CH" w:eastAsia="en-US"/>
          </w:rPr>
          <w:t>crniger@intnet.ne</w:t>
        </w:r>
      </w:hyperlink>
      <w:r w:rsidR="00F931BD" w:rsidRPr="00F931BD">
        <w:rPr>
          <w:rFonts w:ascii="Arial" w:eastAsia="Times New Roman" w:hAnsi="Arial" w:cs="Arial"/>
          <w:b/>
          <w:sz w:val="20"/>
          <w:szCs w:val="20"/>
          <w:u w:val="single"/>
          <w:lang w:val="fr-CH" w:eastAsia="en-US"/>
        </w:rPr>
        <w:t xml:space="preserve"> </w:t>
      </w:r>
      <w:r w:rsidR="00F931BD" w:rsidRPr="00F931BD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fr-CH" w:eastAsia="en-US"/>
        </w:rPr>
        <w:t xml:space="preserve"> </w:t>
      </w:r>
    </w:p>
    <w:p w14:paraId="2AAF2090" w14:textId="77777777" w:rsidR="008D1720" w:rsidRPr="00F931BD" w:rsidRDefault="008D1720" w:rsidP="008D1720">
      <w:pPr>
        <w:rPr>
          <w:sz w:val="20"/>
          <w:szCs w:val="20"/>
        </w:rPr>
      </w:pPr>
    </w:p>
    <w:p w14:paraId="1B80F43B" w14:textId="77777777" w:rsidR="00B53652" w:rsidRPr="00F931BD" w:rsidRDefault="00B53652">
      <w:pPr>
        <w:rPr>
          <w:sz w:val="20"/>
          <w:szCs w:val="20"/>
        </w:rPr>
      </w:pPr>
    </w:p>
    <w:sectPr w:rsidR="00B53652" w:rsidRPr="00F931BD" w:rsidSect="008D1720">
      <w:pgSz w:w="12240" w:h="15840"/>
      <w:pgMar w:top="993" w:right="1325" w:bottom="1985" w:left="720" w:header="720" w:footer="720" w:gutter="0"/>
      <w:cols w:space="720" w:equalWidth="0">
        <w:col w:w="10195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3699"/>
    <w:multiLevelType w:val="multilevel"/>
    <w:tmpl w:val="6F56BA7A"/>
    <w:styleLink w:val="List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" w15:restartNumberingAfterBreak="0">
    <w:nsid w:val="56EC74C3"/>
    <w:multiLevelType w:val="hybridMultilevel"/>
    <w:tmpl w:val="49E4440E"/>
    <w:lvl w:ilvl="0" w:tplc="080C000F">
      <w:start w:val="1"/>
      <w:numFmt w:val="decimal"/>
      <w:lvlText w:val="%1."/>
      <w:lvlJc w:val="left"/>
      <w:pPr>
        <w:ind w:left="643" w:hanging="360"/>
      </w:pPr>
    </w:lvl>
    <w:lvl w:ilvl="1" w:tplc="1A14F8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20"/>
    <w:rsid w:val="000A6F4A"/>
    <w:rsid w:val="002512B4"/>
    <w:rsid w:val="00483238"/>
    <w:rsid w:val="007450CD"/>
    <w:rsid w:val="008D1720"/>
    <w:rsid w:val="009B0FB8"/>
    <w:rsid w:val="00B53652"/>
    <w:rsid w:val="00CB6CB9"/>
    <w:rsid w:val="00DA616B"/>
    <w:rsid w:val="00F931BD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5F18"/>
  <w15:chartTrackingRefBased/>
  <w15:docId w15:val="{E39B32D4-0639-4179-B03B-01547C96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20"/>
    <w:pPr>
      <w:spacing w:after="200" w:line="276" w:lineRule="auto"/>
    </w:pPr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A">
    <w:name w:val="Body A"/>
    <w:rsid w:val="008D172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LU"/>
    </w:rPr>
  </w:style>
  <w:style w:type="numbering" w:customStyle="1" w:styleId="List0">
    <w:name w:val="List 0"/>
    <w:basedOn w:val="Aucuneliste"/>
    <w:rsid w:val="008D172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rniger@intnet.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Issifi Boubacar</dc:creator>
  <cp:keywords/>
  <dc:description/>
  <cp:lastModifiedBy>HP</cp:lastModifiedBy>
  <cp:revision>2</cp:revision>
  <dcterms:created xsi:type="dcterms:W3CDTF">2022-03-18T14:02:00Z</dcterms:created>
  <dcterms:modified xsi:type="dcterms:W3CDTF">2022-03-18T14:02:00Z</dcterms:modified>
</cp:coreProperties>
</file>